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240" w:lineRule="auto"/>
        <w:jc w:val="left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after="0" w:line="240" w:lineRule="auto"/>
        <w:jc w:val="left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资助领域详情</w:t>
      </w:r>
    </w:p>
    <w:p>
      <w:pPr>
        <w:adjustRightInd w:val="0"/>
        <w:snapToGri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32"/>
        </w:rPr>
      </w:pPr>
      <w:r>
        <w:rPr>
          <w:rFonts w:hint="eastAsia" w:ascii="Calibri" w:hAnsi="Calibri" w:cs="Calibri"/>
          <w:b/>
          <w:bCs/>
          <w:sz w:val="28"/>
          <w:szCs w:val="32"/>
        </w:rPr>
        <w:t>下一代碳中和化学过程：从超快机理到催化创新</w:t>
      </w:r>
    </w:p>
    <w:p>
      <w:pPr>
        <w:adjustRightInd w:val="0"/>
        <w:snapToGri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32"/>
        </w:rPr>
      </w:pPr>
      <w:r>
        <w:rPr>
          <w:rFonts w:hint="eastAsia" w:ascii="Calibri" w:hAnsi="Calibri" w:cs="Calibri"/>
          <w:b/>
          <w:bCs/>
          <w:sz w:val="28"/>
          <w:szCs w:val="32"/>
        </w:rPr>
        <w:t>Next-Generation Carbon-Neutral Chemical Processes: From Ultrafast Mechanism to Catalytic Innovation</w:t>
      </w:r>
    </w:p>
    <w:p>
      <w:pPr>
        <w:adjustRightInd w:val="0"/>
        <w:snapToGrid w:val="0"/>
        <w:spacing w:before="312" w:beforeLines="100" w:after="0" w:line="240" w:lineRule="auto"/>
        <w:jc w:val="both"/>
        <w:rPr>
          <w:rFonts w:ascii="Calibri" w:hAnsi="Calibri" w:cs="Calibri"/>
          <w:b/>
          <w:bCs/>
          <w:sz w:val="24"/>
          <w:szCs w:val="28"/>
        </w:rPr>
      </w:pPr>
      <w:r>
        <w:rPr>
          <w:rFonts w:hint="eastAsia" w:ascii="Calibri" w:hAnsi="Calibri" w:cs="Calibri"/>
          <w:b/>
          <w:bCs/>
          <w:sz w:val="24"/>
          <w:szCs w:val="28"/>
        </w:rPr>
        <w:t>Multi-Pollutant Synergistic Valorization</w:t>
      </w:r>
    </w:p>
    <w:p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8"/>
        </w:rPr>
      </w:pPr>
      <w:r>
        <w:rPr>
          <w:rFonts w:hint="eastAsia" w:ascii="Calibri" w:hAnsi="Calibri" w:cs="Calibri"/>
          <w:sz w:val="24"/>
          <w:szCs w:val="28"/>
        </w:rPr>
        <w:t>To d</w:t>
      </w:r>
      <w:r>
        <w:rPr>
          <w:rFonts w:ascii="Calibri" w:hAnsi="Calibri" w:cs="Calibri"/>
          <w:sz w:val="24"/>
          <w:szCs w:val="28"/>
        </w:rPr>
        <w:t xml:space="preserve">evelop catalytic systems for </w:t>
      </w:r>
      <w:r>
        <w:rPr>
          <w:rFonts w:hint="eastAsia" w:ascii="Calibri" w:hAnsi="Calibri" w:cs="Calibri"/>
          <w:sz w:val="24"/>
          <w:szCs w:val="28"/>
        </w:rPr>
        <w:t xml:space="preserve">the </w:t>
      </w:r>
      <w:r>
        <w:rPr>
          <w:rFonts w:ascii="Calibri" w:hAnsi="Calibri" w:cs="Calibri"/>
          <w:sz w:val="24"/>
          <w:szCs w:val="28"/>
        </w:rPr>
        <w:t>synergistic conversion of CO₂ with methane, NO</w:t>
      </w:r>
      <w:r>
        <w:rPr>
          <w:rFonts w:hint="eastAsia" w:ascii="Calibri" w:hAnsi="Calibri" w:cs="Calibri"/>
          <w:sz w:val="24"/>
          <w:szCs w:val="28"/>
          <w:vertAlign w:val="subscript"/>
        </w:rPr>
        <w:t>x</w:t>
      </w:r>
      <w:r>
        <w:rPr>
          <w:rFonts w:ascii="Calibri" w:hAnsi="Calibri" w:cs="Calibri"/>
          <w:sz w:val="24"/>
          <w:szCs w:val="28"/>
        </w:rPr>
        <w:t xml:space="preserve">, </w:t>
      </w:r>
      <w:r>
        <w:rPr>
          <w:rFonts w:hint="eastAsia" w:ascii="Calibri" w:hAnsi="Calibri" w:cs="Calibri"/>
          <w:sz w:val="24"/>
          <w:szCs w:val="28"/>
        </w:rPr>
        <w:t>chemical reagents, or polymers</w:t>
      </w:r>
      <w:r>
        <w:rPr>
          <w:rFonts w:ascii="Calibri" w:hAnsi="Calibri" w:cs="Calibri"/>
          <w:sz w:val="24"/>
          <w:szCs w:val="28"/>
        </w:rPr>
        <w:t xml:space="preserve"> </w:t>
      </w:r>
      <w:r>
        <w:rPr>
          <w:rFonts w:hint="eastAsia" w:ascii="Calibri" w:hAnsi="Calibri" w:cs="Calibri"/>
          <w:sz w:val="24"/>
          <w:szCs w:val="28"/>
        </w:rPr>
        <w:t>(</w:t>
      </w:r>
      <w:r>
        <w:rPr>
          <w:rFonts w:ascii="Calibri" w:hAnsi="Calibri" w:cs="Calibri"/>
          <w:sz w:val="24"/>
          <w:szCs w:val="28"/>
        </w:rPr>
        <w:t>waste plastics</w:t>
      </w:r>
      <w:r>
        <w:rPr>
          <w:rFonts w:hint="eastAsia" w:ascii="Calibri" w:hAnsi="Calibri" w:cs="Calibri"/>
          <w:sz w:val="24"/>
          <w:szCs w:val="28"/>
        </w:rPr>
        <w:t xml:space="preserve">), aiming </w:t>
      </w:r>
      <w:r>
        <w:rPr>
          <w:rFonts w:ascii="Calibri" w:hAnsi="Calibri" w:cs="Calibri"/>
          <w:sz w:val="24"/>
          <w:szCs w:val="28"/>
        </w:rPr>
        <w:t xml:space="preserve">to produce </w:t>
      </w:r>
      <w:r>
        <w:rPr>
          <w:rFonts w:hint="eastAsia" w:ascii="Calibri" w:hAnsi="Calibri" w:cs="Calibri"/>
          <w:sz w:val="24"/>
          <w:szCs w:val="28"/>
        </w:rPr>
        <w:t>high-value chemicals</w:t>
      </w:r>
      <w:r>
        <w:rPr>
          <w:rFonts w:ascii="Calibri" w:hAnsi="Calibri" w:cs="Calibri"/>
          <w:sz w:val="24"/>
          <w:szCs w:val="28"/>
        </w:rPr>
        <w:t xml:space="preserve"> and oxygenates</w:t>
      </w:r>
      <w:r>
        <w:rPr>
          <w:rFonts w:hint="eastAsia" w:ascii="Calibri" w:hAnsi="Calibri" w:cs="Calibri"/>
          <w:sz w:val="24"/>
          <w:szCs w:val="28"/>
        </w:rPr>
        <w:t xml:space="preserve"> by</w:t>
      </w:r>
      <w:r>
        <w:rPr>
          <w:rFonts w:ascii="Calibri" w:hAnsi="Calibri" w:cs="Calibri"/>
          <w:sz w:val="24"/>
          <w:szCs w:val="28"/>
        </w:rPr>
        <w:t xml:space="preserve"> overcoming selectivity limitations in </w:t>
      </w:r>
      <w:r>
        <w:rPr>
          <w:rFonts w:hint="eastAsia" w:ascii="Calibri" w:hAnsi="Calibri" w:cs="Calibri"/>
          <w:sz w:val="24"/>
          <w:szCs w:val="28"/>
        </w:rPr>
        <w:t>conventional</w:t>
      </w:r>
      <w:r>
        <w:rPr>
          <w:rFonts w:ascii="Calibri" w:hAnsi="Calibri" w:cs="Calibri"/>
          <w:sz w:val="24"/>
          <w:szCs w:val="28"/>
        </w:rPr>
        <w:t xml:space="preserve"> thermal/catalytic routes through innovati</w:t>
      </w:r>
      <w:bookmarkStart w:id="0" w:name="_GoBack"/>
      <w:bookmarkEnd w:id="0"/>
      <w:r>
        <w:rPr>
          <w:rFonts w:ascii="Calibri" w:hAnsi="Calibri" w:cs="Calibri"/>
          <w:sz w:val="24"/>
          <w:szCs w:val="28"/>
        </w:rPr>
        <w:t>ve reaction network</w:t>
      </w:r>
      <w:r>
        <w:rPr>
          <w:rFonts w:hint="eastAsia" w:ascii="Calibri" w:hAnsi="Calibri" w:cs="Calibri"/>
          <w:sz w:val="24"/>
          <w:szCs w:val="28"/>
        </w:rPr>
        <w:t xml:space="preserve"> design.</w:t>
      </w:r>
    </w:p>
    <w:p>
      <w:pPr>
        <w:adjustRightInd w:val="0"/>
        <w:snapToGrid w:val="0"/>
        <w:spacing w:before="156" w:beforeLines="50" w:after="0" w:line="240" w:lineRule="auto"/>
        <w:jc w:val="both"/>
        <w:rPr>
          <w:rFonts w:ascii="Calibri" w:hAnsi="Calibri" w:cs="Calibri"/>
          <w:b/>
          <w:bCs/>
          <w:sz w:val="24"/>
          <w:szCs w:val="28"/>
        </w:rPr>
      </w:pPr>
      <w:r>
        <w:rPr>
          <w:rFonts w:hint="eastAsia" w:ascii="Calibri" w:hAnsi="Calibri" w:cs="Calibri"/>
          <w:b/>
          <w:bCs/>
          <w:sz w:val="24"/>
          <w:szCs w:val="28"/>
        </w:rPr>
        <w:t>Transformation</w:t>
      </w:r>
      <w:r>
        <w:rPr>
          <w:rFonts w:ascii="Calibri" w:hAnsi="Calibri" w:cs="Calibri"/>
          <w:b/>
          <w:bCs/>
          <w:sz w:val="24"/>
          <w:szCs w:val="28"/>
        </w:rPr>
        <w:t xml:space="preserve"> under Multi-Physical Energy Fields</w:t>
      </w:r>
    </w:p>
    <w:p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8"/>
        </w:rPr>
      </w:pPr>
      <w:r>
        <w:rPr>
          <w:rFonts w:hint="eastAsia" w:ascii="Calibri" w:hAnsi="Calibri" w:cs="Calibri"/>
          <w:sz w:val="24"/>
          <w:szCs w:val="28"/>
        </w:rPr>
        <w:t>To e</w:t>
      </w:r>
      <w:r>
        <w:rPr>
          <w:rFonts w:ascii="Calibri" w:hAnsi="Calibri" w:cs="Calibri"/>
          <w:sz w:val="24"/>
          <w:szCs w:val="28"/>
        </w:rPr>
        <w:t xml:space="preserve">xpand reaction pathways for </w:t>
      </w:r>
      <w:r>
        <w:rPr>
          <w:rFonts w:hint="eastAsia" w:ascii="Calibri" w:hAnsi="Calibri" w:cs="Calibri"/>
          <w:sz w:val="24"/>
          <w:szCs w:val="28"/>
        </w:rPr>
        <w:t>carbon</w:t>
      </w:r>
      <w:r>
        <w:rPr>
          <w:rFonts w:ascii="Calibri" w:hAnsi="Calibri" w:cs="Calibri"/>
          <w:sz w:val="24"/>
          <w:szCs w:val="28"/>
        </w:rPr>
        <w:t xml:space="preserve"> valorization </w:t>
      </w:r>
      <w:r>
        <w:rPr>
          <w:rFonts w:hint="eastAsia" w:ascii="Calibri" w:hAnsi="Calibri" w:cs="Calibri"/>
          <w:sz w:val="24"/>
          <w:szCs w:val="28"/>
        </w:rPr>
        <w:t>by utilizing</w:t>
      </w:r>
      <w:r>
        <w:rPr>
          <w:rFonts w:ascii="Calibri" w:hAnsi="Calibri" w:cs="Calibri"/>
          <w:sz w:val="24"/>
          <w:szCs w:val="28"/>
        </w:rPr>
        <w:t xml:space="preserve"> coupled energy inputs</w:t>
      </w:r>
      <w:r>
        <w:rPr>
          <w:rFonts w:hint="eastAsia" w:ascii="Calibri" w:hAnsi="Calibri" w:cs="Calibri"/>
          <w:sz w:val="24"/>
          <w:szCs w:val="28"/>
        </w:rPr>
        <w:t>,</w:t>
      </w:r>
      <w:r>
        <w:rPr>
          <w:rFonts w:ascii="Calibri" w:hAnsi="Calibri" w:cs="Calibri"/>
          <w:sz w:val="24"/>
          <w:szCs w:val="28"/>
        </w:rPr>
        <w:t xml:space="preserve"> </w:t>
      </w:r>
      <w:r>
        <w:rPr>
          <w:rFonts w:hint="eastAsia" w:ascii="Calibri" w:hAnsi="Calibri" w:cs="Calibri"/>
          <w:sz w:val="24"/>
          <w:szCs w:val="28"/>
        </w:rPr>
        <w:t xml:space="preserve">such as light, electricity, heat, and plasma, as well as their hybrid combinations (e.g., photo-thermal, photo-electrochemical), to </w:t>
      </w:r>
      <w:r>
        <w:rPr>
          <w:rFonts w:ascii="Calibri" w:hAnsi="Calibri" w:cs="Calibri"/>
          <w:sz w:val="24"/>
          <w:szCs w:val="28"/>
        </w:rPr>
        <w:t>explor</w:t>
      </w:r>
      <w:r>
        <w:rPr>
          <w:rFonts w:hint="eastAsia" w:ascii="Calibri" w:hAnsi="Calibri" w:cs="Calibri"/>
          <w:sz w:val="24"/>
          <w:szCs w:val="28"/>
        </w:rPr>
        <w:t>e</w:t>
      </w:r>
      <w:r>
        <w:rPr>
          <w:rFonts w:ascii="Calibri" w:hAnsi="Calibri" w:cs="Calibri"/>
          <w:sz w:val="24"/>
          <w:szCs w:val="28"/>
        </w:rPr>
        <w:t xml:space="preserve"> novel activation mechanisms and </w:t>
      </w:r>
      <w:r>
        <w:rPr>
          <w:rFonts w:hint="eastAsia" w:ascii="Calibri" w:hAnsi="Calibri" w:cs="Calibri"/>
          <w:sz w:val="24"/>
          <w:szCs w:val="28"/>
        </w:rPr>
        <w:t xml:space="preserve">unique </w:t>
      </w:r>
      <w:r>
        <w:rPr>
          <w:rFonts w:ascii="Calibri" w:hAnsi="Calibri" w:cs="Calibri"/>
          <w:sz w:val="24"/>
          <w:szCs w:val="28"/>
        </w:rPr>
        <w:t>product distributions under unconventional excitatio</w:t>
      </w:r>
      <w:r>
        <w:rPr>
          <w:rFonts w:hint="eastAsia" w:ascii="Calibri" w:hAnsi="Calibri" w:cs="Calibri"/>
          <w:sz w:val="24"/>
          <w:szCs w:val="28"/>
        </w:rPr>
        <w:t>n modes.</w:t>
      </w:r>
    </w:p>
    <w:p>
      <w:pPr>
        <w:adjustRightInd w:val="0"/>
        <w:snapToGrid w:val="0"/>
        <w:spacing w:before="156" w:beforeLines="50" w:after="0" w:line="240" w:lineRule="auto"/>
        <w:jc w:val="both"/>
        <w:rPr>
          <w:rFonts w:ascii="Calibri" w:hAnsi="Calibri" w:cs="Calibri"/>
          <w:b/>
          <w:bCs/>
          <w:sz w:val="24"/>
          <w:szCs w:val="28"/>
        </w:rPr>
      </w:pPr>
      <w:r>
        <w:rPr>
          <w:rFonts w:hint="eastAsia" w:ascii="Calibri" w:hAnsi="Calibri" w:cs="Calibri"/>
          <w:b/>
          <w:bCs/>
          <w:sz w:val="24"/>
          <w:szCs w:val="28"/>
        </w:rPr>
        <w:t>Operando Mechanistic Tracking of Chemical Transformation</w:t>
      </w:r>
    </w:p>
    <w:p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8"/>
        </w:rPr>
      </w:pPr>
      <w:r>
        <w:rPr>
          <w:rFonts w:hint="eastAsia" w:ascii="Calibri" w:hAnsi="Calibri" w:cs="Calibri"/>
          <w:sz w:val="24"/>
          <w:szCs w:val="28"/>
        </w:rPr>
        <w:t>To r</w:t>
      </w:r>
      <w:r>
        <w:rPr>
          <w:rFonts w:ascii="Calibri" w:hAnsi="Calibri" w:cs="Calibri"/>
          <w:sz w:val="24"/>
          <w:szCs w:val="28"/>
        </w:rPr>
        <w:t xml:space="preserve">esolve transient intermediates and </w:t>
      </w:r>
      <w:r>
        <w:rPr>
          <w:rFonts w:hint="eastAsia" w:ascii="Calibri" w:hAnsi="Calibri" w:cs="Calibri"/>
          <w:sz w:val="24"/>
          <w:szCs w:val="28"/>
        </w:rPr>
        <w:t>reaction</w:t>
      </w:r>
      <w:r>
        <w:rPr>
          <w:rFonts w:ascii="Calibri" w:hAnsi="Calibri" w:cs="Calibri"/>
          <w:sz w:val="24"/>
          <w:szCs w:val="28"/>
        </w:rPr>
        <w:t xml:space="preserve"> pathways during </w:t>
      </w:r>
      <w:r>
        <w:rPr>
          <w:rFonts w:hint="eastAsia" w:ascii="Calibri" w:hAnsi="Calibri" w:cs="Calibri"/>
          <w:sz w:val="24"/>
          <w:szCs w:val="28"/>
        </w:rPr>
        <w:t xml:space="preserve">catalytic </w:t>
      </w:r>
      <w:r>
        <w:rPr>
          <w:rFonts w:ascii="Calibri" w:hAnsi="Calibri" w:cs="Calibri"/>
          <w:sz w:val="24"/>
          <w:szCs w:val="28"/>
        </w:rPr>
        <w:t>activation using ultrafast X-ray</w:t>
      </w:r>
      <w:r>
        <w:rPr>
          <w:rFonts w:hint="eastAsia" w:ascii="Calibri" w:hAnsi="Calibri" w:cs="Calibri"/>
          <w:sz w:val="24"/>
          <w:szCs w:val="28"/>
        </w:rPr>
        <w:t xml:space="preserve"> and </w:t>
      </w:r>
      <w:r>
        <w:rPr>
          <w:rFonts w:ascii="Calibri" w:hAnsi="Calibri" w:cs="Calibri"/>
          <w:sz w:val="24"/>
          <w:szCs w:val="28"/>
        </w:rPr>
        <w:t xml:space="preserve">optical </w:t>
      </w:r>
      <w:r>
        <w:rPr>
          <w:rFonts w:hint="eastAsia" w:ascii="Calibri" w:hAnsi="Calibri" w:cs="Calibri"/>
          <w:sz w:val="24"/>
          <w:szCs w:val="28"/>
        </w:rPr>
        <w:t>spectroscopies</w:t>
      </w:r>
      <w:r>
        <w:rPr>
          <w:rFonts w:ascii="Calibri" w:hAnsi="Calibri" w:cs="Calibri"/>
          <w:sz w:val="24"/>
          <w:szCs w:val="28"/>
        </w:rPr>
        <w:t xml:space="preserve"> under </w:t>
      </w:r>
      <w:r>
        <w:rPr>
          <w:rFonts w:hint="eastAsia" w:ascii="Calibri" w:hAnsi="Calibri" w:cs="Calibri"/>
          <w:sz w:val="24"/>
          <w:szCs w:val="28"/>
        </w:rPr>
        <w:t>realistic operating</w:t>
      </w:r>
      <w:r>
        <w:rPr>
          <w:rFonts w:ascii="Calibri" w:hAnsi="Calibri" w:cs="Calibri"/>
          <w:sz w:val="24"/>
          <w:szCs w:val="28"/>
        </w:rPr>
        <w:t xml:space="preserve"> conditions, and </w:t>
      </w:r>
      <w:r>
        <w:rPr>
          <w:rFonts w:hint="eastAsia" w:ascii="Calibri" w:hAnsi="Calibri" w:cs="Calibri"/>
          <w:sz w:val="24"/>
          <w:szCs w:val="28"/>
        </w:rPr>
        <w:t xml:space="preserve">to </w:t>
      </w:r>
      <w:r>
        <w:rPr>
          <w:rFonts w:ascii="Calibri" w:hAnsi="Calibri" w:cs="Calibri"/>
          <w:sz w:val="24"/>
          <w:szCs w:val="28"/>
        </w:rPr>
        <w:t>construct machine learning-enhanced multiscale models quantifying kinetic bottlenecks and catalyst deg</w:t>
      </w:r>
      <w:r>
        <w:rPr>
          <w:rFonts w:hint="eastAsia" w:ascii="Calibri" w:hAnsi="Calibri" w:cs="Calibri"/>
          <w:sz w:val="24"/>
          <w:szCs w:val="28"/>
        </w:rPr>
        <w:t>radation mechanisms for carbon-neutral processes.</w:t>
      </w:r>
    </w:p>
    <w:p>
      <w:pPr>
        <w:adjustRightInd w:val="0"/>
        <w:snapToGrid w:val="0"/>
        <w:spacing w:before="156" w:beforeLines="50" w:after="0" w:line="240" w:lineRule="auto"/>
        <w:jc w:val="both"/>
        <w:rPr>
          <w:rFonts w:ascii="Calibri" w:hAnsi="Calibri" w:cs="Calibri"/>
          <w:b/>
          <w:bCs/>
          <w:sz w:val="24"/>
          <w:szCs w:val="28"/>
        </w:rPr>
      </w:pPr>
      <w:r>
        <w:rPr>
          <w:rFonts w:hint="eastAsia" w:ascii="Calibri" w:hAnsi="Calibri" w:cs="Calibri"/>
          <w:b/>
          <w:bCs/>
          <w:sz w:val="24"/>
          <w:szCs w:val="28"/>
        </w:rPr>
        <w:t>Functional Materials Engineering</w:t>
      </w:r>
    </w:p>
    <w:p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8"/>
        </w:rPr>
      </w:pPr>
      <w:r>
        <w:rPr>
          <w:rFonts w:hint="eastAsia" w:ascii="Calibri" w:hAnsi="Calibri" w:cs="Calibri"/>
          <w:sz w:val="24"/>
          <w:szCs w:val="28"/>
        </w:rPr>
        <w:t>To d</w:t>
      </w:r>
      <w:r>
        <w:rPr>
          <w:rFonts w:ascii="Calibri" w:hAnsi="Calibri" w:cs="Calibri"/>
          <w:sz w:val="24"/>
          <w:szCs w:val="28"/>
        </w:rPr>
        <w:t xml:space="preserve">esign atomically tailored capture-conversion materials (e.g., frustrated Lewis pairs, redox-active MOFs, ionic composites) via defect/interface engineering, optimizing </w:t>
      </w:r>
      <w:r>
        <w:rPr>
          <w:rFonts w:hint="eastAsia" w:ascii="Calibri" w:hAnsi="Calibri" w:cs="Calibri"/>
          <w:sz w:val="24"/>
          <w:szCs w:val="28"/>
        </w:rPr>
        <w:t>adsorption kinetics for targeted molecules (e.g. CO</w:t>
      </w:r>
      <w:r>
        <w:rPr>
          <w:rFonts w:hint="eastAsia" w:ascii="Calibri" w:hAnsi="Calibri" w:cs="Calibri"/>
          <w:sz w:val="24"/>
          <w:szCs w:val="28"/>
          <w:vertAlign w:val="subscript"/>
        </w:rPr>
        <w:t>2</w:t>
      </w:r>
      <w:r>
        <w:rPr>
          <w:rFonts w:hint="eastAsia" w:ascii="Calibri" w:hAnsi="Calibri" w:cs="Calibri"/>
          <w:sz w:val="24"/>
          <w:szCs w:val="28"/>
        </w:rPr>
        <w:t>, CH</w:t>
      </w:r>
      <w:r>
        <w:rPr>
          <w:rFonts w:hint="eastAsia" w:ascii="Calibri" w:hAnsi="Calibri" w:cs="Calibri"/>
          <w:sz w:val="24"/>
          <w:szCs w:val="28"/>
          <w:vertAlign w:val="subscript"/>
        </w:rPr>
        <w:t>4</w:t>
      </w:r>
      <w:r>
        <w:rPr>
          <w:rFonts w:hint="eastAsia" w:ascii="Calibri" w:hAnsi="Calibri" w:cs="Calibri"/>
          <w:sz w:val="24"/>
          <w:szCs w:val="28"/>
        </w:rPr>
        <w:t>, NO</w:t>
      </w:r>
      <w:r>
        <w:rPr>
          <w:rFonts w:hint="eastAsia" w:ascii="Calibri" w:hAnsi="Calibri" w:cs="Calibri"/>
          <w:sz w:val="24"/>
          <w:szCs w:val="28"/>
          <w:vertAlign w:val="subscript"/>
        </w:rPr>
        <w:t>x</w:t>
      </w:r>
      <w:r>
        <w:rPr>
          <w:rFonts w:hint="eastAsia" w:ascii="Calibri" w:hAnsi="Calibri" w:cs="Calibri"/>
          <w:sz w:val="24"/>
          <w:szCs w:val="28"/>
        </w:rPr>
        <w:t>)</w:t>
      </w:r>
      <w:r>
        <w:rPr>
          <w:rFonts w:ascii="Calibri" w:hAnsi="Calibri" w:cs="Calibri"/>
          <w:sz w:val="24"/>
          <w:szCs w:val="28"/>
        </w:rPr>
        <w:t xml:space="preserve"> and </w:t>
      </w:r>
      <w:r>
        <w:rPr>
          <w:rFonts w:hint="eastAsia" w:ascii="Calibri" w:hAnsi="Calibri" w:cs="Calibri"/>
          <w:sz w:val="24"/>
          <w:szCs w:val="28"/>
        </w:rPr>
        <w:t>catalytic</w:t>
      </w:r>
      <w:r>
        <w:rPr>
          <w:rFonts w:ascii="Calibri" w:hAnsi="Calibri" w:cs="Calibri"/>
          <w:sz w:val="24"/>
          <w:szCs w:val="28"/>
        </w:rPr>
        <w:t xml:space="preserve"> conversion efficiency through combina</w:t>
      </w:r>
      <w:r>
        <w:rPr>
          <w:rFonts w:hint="eastAsia" w:ascii="Calibri" w:hAnsi="Calibri" w:cs="Calibri"/>
          <w:sz w:val="24"/>
          <w:szCs w:val="28"/>
        </w:rPr>
        <w:t>torial synthesis and in-situ characterization.</w:t>
      </w:r>
    </w:p>
    <w:p>
      <w:pPr>
        <w:adjustRightInd w:val="0"/>
        <w:snapToGrid w:val="0"/>
        <w:spacing w:before="156" w:beforeLines="50" w:after="0" w:line="240" w:lineRule="auto"/>
        <w:jc w:val="both"/>
        <w:rPr>
          <w:rFonts w:ascii="Calibri" w:hAnsi="Calibri" w:cs="Calibri"/>
          <w:b/>
          <w:bCs/>
          <w:sz w:val="24"/>
          <w:szCs w:val="28"/>
        </w:rPr>
      </w:pPr>
      <w:r>
        <w:rPr>
          <w:rFonts w:hint="eastAsia" w:ascii="Calibri" w:hAnsi="Calibri" w:cs="Calibri"/>
          <w:b/>
          <w:bCs/>
          <w:sz w:val="24"/>
          <w:szCs w:val="28"/>
        </w:rPr>
        <w:t>Scalable Catalyst Systems Engineering</w:t>
      </w:r>
    </w:p>
    <w:p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8"/>
        </w:rPr>
      </w:pPr>
      <w:r>
        <w:rPr>
          <w:rFonts w:hint="eastAsia" w:ascii="Calibri" w:hAnsi="Calibri" w:cs="Calibri"/>
          <w:sz w:val="24"/>
          <w:szCs w:val="28"/>
        </w:rPr>
        <w:t>To establish dynamic structure-performance relationships across laboratory-to-pilot scales using operando spectroscopy, aiming to elucidate active-site reconstruction during scale-up transition and develop accelerated aging protocols for industrial reactor implementation.</w:t>
      </w:r>
    </w:p>
    <w:p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DF"/>
    <w:rsid w:val="00020A09"/>
    <w:rsid w:val="001A5B17"/>
    <w:rsid w:val="001E5B73"/>
    <w:rsid w:val="002C7BDF"/>
    <w:rsid w:val="00304802"/>
    <w:rsid w:val="00313AD8"/>
    <w:rsid w:val="005525EF"/>
    <w:rsid w:val="005A75E1"/>
    <w:rsid w:val="005B13A6"/>
    <w:rsid w:val="006A37F3"/>
    <w:rsid w:val="006F0544"/>
    <w:rsid w:val="00707890"/>
    <w:rsid w:val="00711C59"/>
    <w:rsid w:val="00730474"/>
    <w:rsid w:val="00735C9D"/>
    <w:rsid w:val="007A5619"/>
    <w:rsid w:val="007B4577"/>
    <w:rsid w:val="008C24FE"/>
    <w:rsid w:val="009B0CF3"/>
    <w:rsid w:val="009F08F4"/>
    <w:rsid w:val="00A01FD7"/>
    <w:rsid w:val="00AF34BB"/>
    <w:rsid w:val="00B0537C"/>
    <w:rsid w:val="00B31F6F"/>
    <w:rsid w:val="00B45BAB"/>
    <w:rsid w:val="00BB2AA2"/>
    <w:rsid w:val="00CD14C9"/>
    <w:rsid w:val="00EA63CE"/>
    <w:rsid w:val="00EB3B44"/>
    <w:rsid w:val="00EF05DF"/>
    <w:rsid w:val="00F3475A"/>
    <w:rsid w:val="00F704C1"/>
    <w:rsid w:val="00F73D20"/>
    <w:rsid w:val="00FD149E"/>
    <w:rsid w:val="00FF0526"/>
    <w:rsid w:val="37FD5905"/>
    <w:rsid w:val="41BE475F"/>
    <w:rsid w:val="5EFF7ACE"/>
    <w:rsid w:val="6E043FD2"/>
    <w:rsid w:val="73300507"/>
    <w:rsid w:val="77D7467D"/>
    <w:rsid w:val="7D7EDC1B"/>
    <w:rsid w:val="7E9EFB8F"/>
    <w:rsid w:val="BF7F5D40"/>
    <w:rsid w:val="BFBFECBB"/>
    <w:rsid w:val="FAF746D0"/>
    <w:rsid w:val="FBFFC15E"/>
    <w:rsid w:val="FF25A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1793</Characters>
  <Lines>14</Lines>
  <Paragraphs>4</Paragraphs>
  <TotalTime>0</TotalTime>
  <ScaleCrop>false</ScaleCrop>
  <LinksUpToDate>false</LinksUpToDate>
  <CharactersWithSpaces>2103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2025-07-21T12:05:00Z</dcterms:created>
  <dc:creator>Chen Ye</dc:creator>
  <cp:lastModifiedBy>gao</cp:lastModifiedBy>
  <cp:lastPrinted>2025-07-18T16:50:00Z</cp:lastPrinted>
  <dcterms:modified xsi:type="dcterms:W3CDTF">2025-07-24T15:15:37Z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eyJoZGlkIjoiMjUzNWExM2FmZjhiOGRlNWUzZDM0YzZiMzdmZmI3NGMiLCJ1c2VySWQiOiIxOTc5MTc2MDEifQ==</vt:lpwstr>
  </property>
  <property fmtid="{D5CDD505-2E9C-101B-9397-08002B2CF9AE}" pid="3" name="KSOProductBuildVer">
    <vt:lpwstr>2052-11.8.2.1131</vt:lpwstr>
  </property>
  <property fmtid="{D5CDD505-2E9C-101B-9397-08002B2CF9AE}" pid="4" name="ICV">
    <vt:lpwstr>1C47A8AF31174E6594FF5A84D9166C39_12</vt:lpwstr>
  </property>
</Properties>
</file>