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jc w:val="center"/>
        <w:rPr>
          <w:rFonts w:hint="eastAsia" w:ascii="仿宋_GB2312" w:hAnsi="宋体" w:eastAsia="仿宋_GB2312" w:cs="Times New Roman"/>
          <w:sz w:val="30"/>
          <w:u w:val="none"/>
        </w:rPr>
      </w:pP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广东省财政科研课题</w:t>
      </w: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结项申请书</w:t>
      </w:r>
    </w:p>
    <w:p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2024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年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  <w:lang w:eastAsia="zh-CN"/>
        </w:rPr>
        <w:t>度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）</w:t>
      </w: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课题题目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负责人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联络人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hAnsi="Times New Roman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eastAsia" w:ascii="仿宋_GB2312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联系地址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jc w:val="both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jc w:val="center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宋体" w:eastAsia="仿宋_GB2312" w:cs="Times New Roman"/>
          <w:sz w:val="28"/>
          <w:u w:val="none"/>
          <w:lang w:eastAsia="zh-CN"/>
        </w:rPr>
        <w:t>申请</w:t>
      </w:r>
      <w:r>
        <w:rPr>
          <w:rFonts w:hint="eastAsia" w:ascii="仿宋_GB2312" w:hAnsi="宋体" w:eastAsia="仿宋_GB2312" w:cs="Times New Roman"/>
          <w:sz w:val="28"/>
          <w:u w:val="none"/>
        </w:rPr>
        <w:t>结项时间：20</w:t>
      </w:r>
      <w:r>
        <w:rPr>
          <w:rFonts w:hint="eastAsia" w:ascii="仿宋_GB2312" w:hAnsi="宋体" w:eastAsia="宋体" w:cs="Times New Roman"/>
          <w:sz w:val="28"/>
          <w:u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u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8"/>
          <w:u w:val="none"/>
        </w:rPr>
        <w:t>年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月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日</w:t>
      </w:r>
    </w:p>
    <w:p>
      <w:pPr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</w:pPr>
      <w: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  <w:br w:type="page"/>
      </w:r>
    </w:p>
    <w:p>
      <w:pPr>
        <w:widowControl/>
        <w:wordWrap w:val="0"/>
        <w:spacing w:line="336" w:lineRule="auto"/>
        <w:jc w:val="center"/>
        <w:outlineLvl w:val="0"/>
        <w:rPr>
          <w:rFonts w:hint="eastAsia" w:ascii="黑体" w:hAnsi="黑体" w:eastAsia="黑体" w:cs="黑体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b/>
          <w:bCs/>
          <w:spacing w:val="38"/>
          <w:kern w:val="0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kern w:val="0"/>
          <w:sz w:val="44"/>
          <w:szCs w:val="44"/>
          <w:u w:val="none"/>
        </w:rPr>
        <w:t>说    明</w:t>
      </w:r>
    </w:p>
    <w:p>
      <w:pPr>
        <w:widowControl/>
        <w:wordWrap w:val="0"/>
        <w:spacing w:line="520" w:lineRule="exact"/>
        <w:jc w:val="both"/>
        <w:rPr>
          <w:rFonts w:hint="eastAsia" w:ascii="仿宋_GB2312" w:hAnsi="宋体" w:eastAsia="仿宋_GB2312" w:cs="宋体"/>
          <w:b/>
          <w:bCs/>
          <w:kern w:val="0"/>
          <w:sz w:val="36"/>
          <w:u w:val="none"/>
        </w:rPr>
      </w:pP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广东省财政科研课题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来源于广东财政改革实践需求，力求研究成果更加有效地服务中心工作，对财政实践具有较高参考价值和启发作用。课题组提交结项申请前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，确保研究的深度和质量。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（一）结项程序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如实填写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将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一并报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材料进行审核，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送广东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省财政科研所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3.省财政科研所组织专家对课题成果进行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验收，符合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省财政科研所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结项条件的，予以结项。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获奖成果将给予适当补助。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（二）提交材料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1.《广东省财政科研课题结项申请书》；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研究报告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（含完整版和精简版），须加封面、按统一格式排版；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3.第三方专业检测平台对研究报告完整版的查重报告。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4.课题研究成果公开发表论文及获得省领导批示相关材料。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上述材料电子版（含Word文档及加盖单位公章的扫描件）请按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“课题编号-课题题目-课题组负责人”命名，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  <w:t>czt_kysyj1s@gd.gov.cn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联系电话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020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8317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0625</w:t>
      </w: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26"/>
        <w:gridCol w:w="330"/>
        <w:gridCol w:w="854"/>
        <w:gridCol w:w="919"/>
        <w:gridCol w:w="1330"/>
        <w:gridCol w:w="407"/>
        <w:gridCol w:w="344"/>
        <w:gridCol w:w="1393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（根据立项公告填写课题编号）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主题词 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       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课题组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eastAsia="zh-CN"/>
              </w:rPr>
              <w:t>不超过</w:t>
            </w:r>
          </w:p>
          <w:p>
            <w:pPr>
              <w:widowControl/>
              <w:ind w:left="0" w:right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职称</w:t>
            </w:r>
          </w:p>
        </w:tc>
        <w:tc>
          <w:tcPr>
            <w:tcW w:w="2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02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</w:tbl>
    <w:p>
      <w:pPr>
        <w:widowControl/>
        <w:wordWrap w:val="0"/>
        <w:spacing w:line="336" w:lineRule="auto"/>
        <w:ind w:firstLine="268" w:firstLineChars="112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注：课题组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成员按呈报时的实际署名顺序填写，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成员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人数不得超过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。</w:t>
      </w: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br w:type="page"/>
      </w:r>
    </w:p>
    <w:p>
      <w:pPr>
        <w:widowControl/>
        <w:numPr>
          <w:ilvl w:val="0"/>
          <w:numId w:val="1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调研工作总结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2" w:hRule="atLeast"/>
          <w:jc w:val="center"/>
        </w:trPr>
        <w:tc>
          <w:tcPr>
            <w:tcW w:w="9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主要内容提示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1.采用了何种研究方法？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调研的扎实度：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3.相关情况是否摸查清楚、全面掌握？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4.调研中找到了什么问题？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>
      <w:pPr>
        <w:widowControl/>
        <w:wordWrap w:val="0"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注：本栏可加页。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  <w:t>三、研究报告精简版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7" w:hRule="atLeast"/>
        </w:trPr>
        <w:tc>
          <w:tcPr>
            <w:tcW w:w="9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内容包括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5000字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按照“情况摸清、问题找准、对策提实”的要求，一是填写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的主要内容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注：本栏可加页。</w:t>
      </w: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（请简述检测结果基本情况，如文字重复率等）</w:t>
            </w:r>
          </w:p>
        </w:tc>
      </w:tr>
    </w:tbl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五、广东省财政厅业务处室反馈意见及采纳情况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right="48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1.业务处室反馈意见；</w:t>
            </w:r>
          </w:p>
          <w:p>
            <w:pPr>
              <w:widowControl/>
              <w:snapToGrid w:val="0"/>
              <w:ind w:right="480" w:firstLine="480" w:firstLineChars="200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2.具体采纳情况。</w:t>
            </w:r>
          </w:p>
        </w:tc>
      </w:tr>
    </w:tbl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六、课题研究成果公开发表情况及获得省领导批示情况（公开发表论文及获得批示相关材料另附）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5"/>
        <w:gridCol w:w="3225"/>
        <w:gridCol w:w="172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课题研究成果公开发表情况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论文标题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作者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发表刊物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及刊期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480" w:firstLine="6360" w:firstLineChars="26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获得省领导批示情况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（20××年××月××日，获得×××批示：“……”）</w:t>
            </w:r>
          </w:p>
        </w:tc>
      </w:tr>
    </w:tbl>
    <w:p>
      <w:pPr>
        <w:widowControl/>
        <w:wordWrap w:val="0"/>
        <w:adjustRightInd/>
        <w:snapToGrid/>
        <w:spacing w:line="336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1.公开发表论文及呈报省领导材料均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在醒目位置标明“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××年广东省财政科研课题”字样并注明课题编号。</w:t>
      </w:r>
    </w:p>
    <w:p>
      <w:pPr>
        <w:widowControl/>
        <w:wordWrap w:val="0"/>
        <w:adjustRightInd/>
        <w:snapToGrid/>
        <w:spacing w:line="336" w:lineRule="auto"/>
        <w:ind w:left="0" w:firstLine="420" w:firstLineChars="175"/>
        <w:jc w:val="left"/>
        <w:rPr>
          <w:rFonts w:hint="default" w:ascii="仿宋_GB2312" w:hAnsi="仿宋_GB2312" w:eastAsia="仿宋_GB2312" w:cs="仿宋_GB2312"/>
          <w:kern w:val="0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2.公开发表论文须另附期刊扫描件或中国知网下载件，省领导批示件须另附扫描件。</w:t>
      </w: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u w:val="none"/>
          <w:lang w:eastAsia="zh-CN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七、课题组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firstLine="481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</w:t>
            </w:r>
          </w:p>
          <w:p>
            <w:pPr>
              <w:widowControl/>
              <w:snapToGrid w:val="0"/>
              <w:ind w:right="480" w:firstLine="5880" w:firstLineChars="24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1C5C"/>
    <w:multiLevelType w:val="singleLevel"/>
    <w:tmpl w:val="D8791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2D682F4C"/>
    <w:rsid w:val="37EB1DF7"/>
    <w:rsid w:val="398F0EE7"/>
    <w:rsid w:val="43276280"/>
    <w:rsid w:val="67FD3AB7"/>
    <w:rsid w:val="76865581"/>
    <w:rsid w:val="A7F5D44F"/>
    <w:rsid w:val="AC9E2ACF"/>
    <w:rsid w:val="BAFDC3BC"/>
    <w:rsid w:val="BF432855"/>
    <w:rsid w:val="FE37B71A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2023-04-24T09:24:00Z</dcterms:created>
  <dc:creator>郑德琳</dc:creator>
  <cp:lastModifiedBy>郑德琳</cp:lastModifiedBy>
  <dcterms:modified xsi:type="dcterms:W3CDTF">2024-04-17T09:25:59Z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8003CE65F2AE414AF1C71466CD098D28</vt:lpwstr>
  </property>
</Properties>
</file>