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F5" w:rsidRDefault="00BB0AF0">
      <w:pPr>
        <w:spacing w:line="48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</w:rPr>
        <w:t xml:space="preserve">1 </w:t>
      </w:r>
    </w:p>
    <w:p w:rsidR="00E87DF5" w:rsidRDefault="00BB0AF0">
      <w:pPr>
        <w:tabs>
          <w:tab w:val="left" w:pos="7560"/>
        </w:tabs>
        <w:snapToGrid w:val="0"/>
        <w:spacing w:line="68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野生动物科研科普项目申报指南</w:t>
      </w:r>
    </w:p>
    <w:p w:rsidR="00E87DF5" w:rsidRDefault="00BB0AF0">
      <w:pPr>
        <w:tabs>
          <w:tab w:val="left" w:pos="7560"/>
        </w:tabs>
        <w:snapToGrid w:val="0"/>
        <w:spacing w:line="68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（</w:t>
      </w: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  <w:lang w:bidi="ar"/>
        </w:rPr>
        <w:t>4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年度）</w:t>
      </w:r>
    </w:p>
    <w:p w:rsidR="00E87DF5" w:rsidRDefault="00E87DF5">
      <w:pPr>
        <w:tabs>
          <w:tab w:val="left" w:pos="7560"/>
        </w:tabs>
        <w:snapToGrid w:val="0"/>
        <w:spacing w:line="680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4"/>
          <w:szCs w:val="44"/>
          <w:lang w:bidi="ar"/>
        </w:rPr>
      </w:pP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为积极响应世界生物多样性大会“昆明宣言”和粤港澳大湾区生态文明、生物安全等国家战略，推动世界珍稀动植物种质资源保护研究、科普教育和生态恢复等工作。根据《广东长隆集团有限公司</w:t>
      </w:r>
      <w:r>
        <w:rPr>
          <w:rFonts w:ascii="仿宋_GB2312" w:eastAsia="仿宋_GB2312" w:hAnsi="仿宋" w:cs="仿宋" w:hint="eastAsia"/>
          <w:sz w:val="30"/>
          <w:szCs w:val="30"/>
        </w:rPr>
        <w:t>-</w:t>
      </w:r>
      <w:r>
        <w:rPr>
          <w:rFonts w:ascii="仿宋_GB2312" w:eastAsia="仿宋_GB2312" w:hAnsi="仿宋" w:cs="仿宋" w:hint="eastAsia"/>
          <w:sz w:val="30"/>
          <w:szCs w:val="30"/>
        </w:rPr>
        <w:t>华南农业大学战略合作协议》，制定本申报指南。</w:t>
      </w:r>
    </w:p>
    <w:p w:rsidR="00E87DF5" w:rsidRDefault="00BB0AF0">
      <w:pPr>
        <w:spacing w:line="50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一、基本原则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2024</w:t>
      </w:r>
      <w:bookmarkStart w:id="0" w:name="_GoBack"/>
      <w:bookmarkEnd w:id="0"/>
      <w:r>
        <w:rPr>
          <w:rFonts w:ascii="仿宋_GB2312" w:eastAsia="仿宋_GB2312" w:hAnsi="仿宋" w:cs="仿宋" w:hint="eastAsia"/>
          <w:sz w:val="30"/>
          <w:szCs w:val="30"/>
        </w:rPr>
        <w:t>年度拟通过公开申报、专家评审、公示公告，择优支持</w:t>
      </w:r>
      <w:r>
        <w:rPr>
          <w:rFonts w:ascii="仿宋_GB2312" w:eastAsia="仿宋_GB2312" w:hAnsi="仿宋" w:cs="仿宋" w:hint="eastAsia"/>
          <w:sz w:val="30"/>
          <w:szCs w:val="30"/>
        </w:rPr>
        <w:t>10</w:t>
      </w:r>
      <w:r>
        <w:rPr>
          <w:rFonts w:ascii="仿宋_GB2312" w:eastAsia="仿宋_GB2312" w:hAnsi="仿宋" w:cs="仿宋" w:hint="eastAsia"/>
          <w:sz w:val="30"/>
          <w:szCs w:val="30"/>
        </w:rPr>
        <w:t>个课题方向。资助强度平均</w:t>
      </w:r>
      <w:r>
        <w:rPr>
          <w:rFonts w:ascii="仿宋_GB2312" w:eastAsia="仿宋_GB2312" w:hAnsi="仿宋" w:cs="仿宋" w:hint="eastAsia"/>
          <w:sz w:val="30"/>
          <w:szCs w:val="30"/>
        </w:rPr>
        <w:t>20</w:t>
      </w:r>
      <w:r>
        <w:rPr>
          <w:rFonts w:ascii="仿宋_GB2312" w:eastAsia="仿宋_GB2312" w:hAnsi="仿宋" w:cs="仿宋" w:hint="eastAsia"/>
          <w:sz w:val="30"/>
          <w:szCs w:val="30"/>
        </w:rPr>
        <w:t>万元</w:t>
      </w:r>
      <w:r>
        <w:rPr>
          <w:rFonts w:ascii="仿宋_GB2312" w:eastAsia="仿宋_GB2312" w:hAnsi="仿宋" w:cs="仿宋" w:hint="eastAsia"/>
          <w:sz w:val="30"/>
          <w:szCs w:val="30"/>
        </w:rPr>
        <w:t>/</w:t>
      </w:r>
      <w:r>
        <w:rPr>
          <w:rFonts w:ascii="仿宋_GB2312" w:eastAsia="仿宋_GB2312" w:hAnsi="仿宋" w:cs="仿宋" w:hint="eastAsia"/>
          <w:sz w:val="30"/>
          <w:szCs w:val="30"/>
        </w:rPr>
        <w:t>项，项目实施周期为</w:t>
      </w: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年。鼓励项目成果在企业应用转化，解决动植物保育发展中遇到的技术问题。</w:t>
      </w:r>
    </w:p>
    <w:p w:rsidR="00E87DF5" w:rsidRDefault="00BB0AF0">
      <w:pPr>
        <w:spacing w:line="50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二、申报对象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科研项目负责人需为华南农业大学教师，并具有中级以上专业职称</w:t>
      </w:r>
      <w:r>
        <w:rPr>
          <w:rFonts w:ascii="仿宋_GB2312" w:eastAsia="仿宋_GB2312" w:hAnsi="仿宋" w:cs="仿宋" w:hint="eastAsia"/>
          <w:sz w:val="30"/>
          <w:szCs w:val="30"/>
        </w:rPr>
        <w:t>或博士后</w:t>
      </w:r>
      <w:r>
        <w:rPr>
          <w:rFonts w:ascii="仿宋_GB2312" w:eastAsia="仿宋_GB2312" w:hAnsi="仿宋" w:cs="仿宋" w:hint="eastAsia"/>
          <w:sz w:val="30"/>
          <w:szCs w:val="30"/>
        </w:rPr>
        <w:t>，</w:t>
      </w:r>
      <w:r>
        <w:rPr>
          <w:rFonts w:ascii="仿宋_GB2312" w:eastAsia="仿宋_GB2312" w:hAnsi="仿宋" w:cs="仿宋" w:hint="eastAsia"/>
          <w:sz w:val="30"/>
          <w:szCs w:val="30"/>
        </w:rPr>
        <w:t>鼓励青年教师申报</w:t>
      </w:r>
      <w:r>
        <w:rPr>
          <w:rFonts w:ascii="仿宋_GB2312" w:eastAsia="仿宋_GB2312" w:hAnsi="仿宋" w:cs="仿宋" w:hint="eastAsia"/>
          <w:sz w:val="30"/>
          <w:szCs w:val="30"/>
        </w:rPr>
        <w:t>。科普项目负责人需为华南农业大学教学、管理或教辅职工。项目负责人只可领衔申报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个项目。</w:t>
      </w:r>
    </w:p>
    <w:p w:rsidR="00E87DF5" w:rsidRDefault="00BB0AF0">
      <w:pPr>
        <w:spacing w:line="50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三、支持范围和方式及成果要求</w:t>
      </w:r>
    </w:p>
    <w:p w:rsidR="00E87DF5" w:rsidRDefault="00BB0AF0">
      <w:pPr>
        <w:spacing w:line="50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1.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野生动植物科普文化专项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包括有利于提升少年儿童对生物多样性保护意识的各种科普形式、</w:t>
      </w:r>
      <w:r>
        <w:rPr>
          <w:rFonts w:ascii="仿宋_GB2312" w:eastAsia="仿宋_GB2312" w:hAnsi="仿宋" w:cs="仿宋" w:hint="eastAsia"/>
          <w:sz w:val="30"/>
          <w:szCs w:val="30"/>
        </w:rPr>
        <w:t>视频、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研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学课程</w:t>
      </w:r>
      <w:r>
        <w:rPr>
          <w:rFonts w:ascii="仿宋_GB2312" w:eastAsia="仿宋_GB2312" w:hAnsi="仿宋" w:cs="仿宋" w:hint="eastAsia"/>
          <w:sz w:val="30"/>
          <w:szCs w:val="30"/>
        </w:rPr>
        <w:t>、</w:t>
      </w:r>
      <w:r>
        <w:rPr>
          <w:rFonts w:ascii="仿宋_GB2312" w:eastAsia="仿宋_GB2312" w:hAnsi="仿宋" w:cs="仿宋" w:hint="eastAsia"/>
          <w:sz w:val="30"/>
          <w:szCs w:val="30"/>
        </w:rPr>
        <w:t>动植物故事集、</w:t>
      </w:r>
      <w:r>
        <w:rPr>
          <w:rFonts w:ascii="仿宋_GB2312" w:eastAsia="仿宋_GB2312" w:hAnsi="仿宋" w:cs="仿宋" w:hint="eastAsia"/>
          <w:sz w:val="30"/>
          <w:szCs w:val="30"/>
        </w:rPr>
        <w:t>调研报告</w:t>
      </w:r>
      <w:r>
        <w:rPr>
          <w:rFonts w:ascii="仿宋_GB2312" w:eastAsia="仿宋_GB2312" w:hAnsi="仿宋" w:cs="仿宋" w:hint="eastAsia"/>
          <w:sz w:val="30"/>
          <w:szCs w:val="30"/>
        </w:rPr>
        <w:t>、</w:t>
      </w:r>
      <w:r>
        <w:rPr>
          <w:rFonts w:ascii="仿宋_GB2312" w:eastAsia="仿宋_GB2312" w:hAnsi="仿宋" w:cs="仿宋" w:hint="eastAsia"/>
          <w:sz w:val="30"/>
          <w:szCs w:val="30"/>
        </w:rPr>
        <w:t>专著</w:t>
      </w:r>
      <w:r>
        <w:rPr>
          <w:rFonts w:ascii="仿宋_GB2312" w:eastAsia="仿宋_GB2312" w:hAnsi="仿宋" w:cs="仿宋" w:hint="eastAsia"/>
          <w:sz w:val="30"/>
          <w:szCs w:val="30"/>
        </w:rPr>
        <w:t>等。可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在长隆园区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科普应用的优先。</w:t>
      </w:r>
    </w:p>
    <w:p w:rsidR="00E87DF5" w:rsidRDefault="00BB0AF0">
      <w:pPr>
        <w:spacing w:line="50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2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珍稀动物繁育与遗传技术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包括且不限于离体种质资保存、动物标本制作、激素检测应用、人工育幼技术、人工授精技术、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泌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乳与生殖免疫、遗传多样性与谱</w:t>
      </w:r>
      <w:r>
        <w:rPr>
          <w:rFonts w:ascii="仿宋_GB2312" w:eastAsia="仿宋_GB2312" w:hAnsi="仿宋" w:cs="仿宋" w:hint="eastAsia"/>
          <w:sz w:val="30"/>
          <w:szCs w:val="30"/>
        </w:rPr>
        <w:t>系、克隆技术、干细胞技术、生殖健康调控等。掌握离体资源库、灵长类和鸟类采精冻存授精、海鸟类和海鱼类种群扩繁，大型食草类、鲸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豚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类和灵</w:t>
      </w:r>
      <w:r>
        <w:rPr>
          <w:rFonts w:ascii="仿宋_GB2312" w:eastAsia="仿宋_GB2312" w:hAnsi="仿宋" w:cs="仿宋" w:hint="eastAsia"/>
          <w:sz w:val="30"/>
          <w:szCs w:val="30"/>
        </w:rPr>
        <w:lastRenderedPageBreak/>
        <w:t>长类的妊娠鉴定和繁育等。</w:t>
      </w:r>
    </w:p>
    <w:p w:rsidR="00E87DF5" w:rsidRDefault="00BB0AF0">
      <w:pPr>
        <w:spacing w:line="50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3.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野生动物生长发育与行为认知研究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包括且不限于</w:t>
      </w:r>
      <w:r>
        <w:rPr>
          <w:rFonts w:ascii="仿宋_GB2312" w:eastAsia="仿宋_GB2312" w:hAnsi="仿宋" w:cs="仿宋" w:hint="eastAsia"/>
          <w:bCs/>
          <w:sz w:val="30"/>
          <w:szCs w:val="30"/>
        </w:rPr>
        <w:t>野生动物</w:t>
      </w:r>
      <w:r>
        <w:rPr>
          <w:rFonts w:ascii="仿宋_GB2312" w:eastAsia="仿宋_GB2312" w:hAnsi="仿宋" w:cs="仿宋" w:hint="eastAsia"/>
          <w:sz w:val="30"/>
          <w:szCs w:val="30"/>
        </w:rPr>
        <w:t>生理生化指标阈值检测，激素变化规律检测，成长发育规律分析，影像和面部识别技术、野生动物行为与心理研究等。掌握灵长类、鸟类、海洋哺乳类行为规律和激素变化规律，提升膘情、毛色、牙齿发育、社群关系水平。</w:t>
      </w:r>
    </w:p>
    <w:p w:rsidR="00E87DF5" w:rsidRDefault="00BB0AF0">
      <w:pPr>
        <w:spacing w:line="50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4.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野生动物营养代谢与饲料配制技术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包括且不限于</w:t>
      </w:r>
      <w:r>
        <w:rPr>
          <w:rFonts w:ascii="仿宋_GB2312" w:eastAsia="仿宋_GB2312" w:hAnsi="仿宋" w:cs="仿宋" w:hint="eastAsia"/>
          <w:bCs/>
          <w:sz w:val="30"/>
          <w:szCs w:val="30"/>
        </w:rPr>
        <w:t>野生动物</w:t>
      </w:r>
      <w:r>
        <w:rPr>
          <w:rFonts w:ascii="仿宋_GB2312" w:eastAsia="仿宋_GB2312" w:hAnsi="仿宋" w:cs="仿宋" w:hint="eastAsia"/>
          <w:sz w:val="30"/>
          <w:szCs w:val="30"/>
        </w:rPr>
        <w:t>各生长发育阶段的营养代谢与营养需要、野生动</w:t>
      </w:r>
      <w:r>
        <w:rPr>
          <w:rFonts w:ascii="仿宋_GB2312" w:eastAsia="仿宋_GB2312" w:hAnsi="仿宋" w:cs="仿宋" w:hint="eastAsia"/>
          <w:sz w:val="30"/>
          <w:szCs w:val="30"/>
        </w:rPr>
        <w:t>物营养状况评估、饲料原料营养成分分析、动物膘情和营养控制技术、野生动物营养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代谢组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与营养调控机制、环境与营养的关系、控制肠道健康的营养技术等。</w:t>
      </w:r>
    </w:p>
    <w:p w:rsidR="00E87DF5" w:rsidRDefault="00BB0AF0">
      <w:pPr>
        <w:spacing w:line="50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5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野生动物疫源疫病防控技术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包括野生动物疾病（代谢病、传染病、外科病、消化道疾病、呼吸道疾病、器官组织异常）临床诊断与治疗技术，环境致病性微生物监测与消毒技术、致病性微生物对野生动物的作用机制，中草药治疗技术、流行病防治和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康养护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理技术等。</w:t>
      </w:r>
    </w:p>
    <w:p w:rsidR="00E87DF5" w:rsidRDefault="00BB0AF0">
      <w:pPr>
        <w:spacing w:line="50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6.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预期成果要求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第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科普类项目要求完成：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）撰写动物科普书籍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册（不少于</w:t>
      </w:r>
      <w:r>
        <w:rPr>
          <w:rFonts w:ascii="仿宋_GB2312" w:eastAsia="仿宋_GB2312" w:hAnsi="仿宋" w:cs="仿宋" w:hint="eastAsia"/>
          <w:sz w:val="30"/>
          <w:szCs w:val="30"/>
        </w:rPr>
        <w:t>30</w:t>
      </w:r>
      <w:r>
        <w:rPr>
          <w:rFonts w:ascii="仿宋_GB2312" w:eastAsia="仿宋_GB2312" w:hAnsi="仿宋" w:cs="仿宋" w:hint="eastAsia"/>
          <w:sz w:val="30"/>
          <w:szCs w:val="30"/>
        </w:rPr>
        <w:t>万字）或制作科普短视频</w:t>
      </w:r>
      <w:r>
        <w:rPr>
          <w:rFonts w:ascii="仿宋_GB2312" w:eastAsia="仿宋_GB2312" w:hAnsi="仿宋" w:cs="仿宋" w:hint="eastAsia"/>
          <w:sz w:val="30"/>
          <w:szCs w:val="30"/>
        </w:rPr>
        <w:t>100</w:t>
      </w:r>
      <w:r>
        <w:rPr>
          <w:rFonts w:ascii="仿宋_GB2312" w:eastAsia="仿宋_GB2312" w:hAnsi="仿宋" w:cs="仿宋" w:hint="eastAsia"/>
          <w:sz w:val="30"/>
          <w:szCs w:val="30"/>
        </w:rPr>
        <w:t>条或组织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参加长隆科普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实践活动不少于</w:t>
      </w:r>
      <w:r>
        <w:rPr>
          <w:rFonts w:ascii="仿宋_GB2312" w:eastAsia="仿宋_GB2312" w:hAnsi="仿宋" w:cs="仿宋" w:hint="eastAsia"/>
          <w:sz w:val="30"/>
          <w:szCs w:val="30"/>
        </w:rPr>
        <w:t>500</w:t>
      </w:r>
      <w:r>
        <w:rPr>
          <w:rFonts w:ascii="仿宋_GB2312" w:eastAsia="仿宋_GB2312" w:hAnsi="仿宋" w:cs="仿宋" w:hint="eastAsia"/>
          <w:sz w:val="30"/>
          <w:szCs w:val="30"/>
        </w:rPr>
        <w:t>人次；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</w:t>
      </w: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）完成动物科普文化企业调研报告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册；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</w:t>
      </w:r>
      <w:r>
        <w:rPr>
          <w:rFonts w:ascii="仿宋_GB2312" w:eastAsia="仿宋_GB2312" w:hAnsi="仿宋" w:cs="仿宋" w:hint="eastAsia"/>
          <w:sz w:val="30"/>
          <w:szCs w:val="30"/>
        </w:rPr>
        <w:t>3</w:t>
      </w:r>
      <w:r>
        <w:rPr>
          <w:rFonts w:ascii="仿宋_GB2312" w:eastAsia="仿宋_GB2312" w:hAnsi="仿宋" w:cs="仿宋" w:hint="eastAsia"/>
          <w:sz w:val="30"/>
          <w:szCs w:val="30"/>
        </w:rPr>
        <w:t>）联合申报政府科普奖励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项。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第</w:t>
      </w:r>
      <w:r>
        <w:rPr>
          <w:rFonts w:ascii="仿宋_GB2312" w:eastAsia="仿宋_GB2312" w:hAnsi="仿宋" w:cs="仿宋" w:hint="eastAsia"/>
          <w:sz w:val="30"/>
          <w:szCs w:val="30"/>
        </w:rPr>
        <w:t>2-5</w:t>
      </w:r>
      <w:r>
        <w:rPr>
          <w:rFonts w:ascii="仿宋_GB2312" w:eastAsia="仿宋_GB2312" w:hAnsi="仿宋" w:cs="仿宋" w:hint="eastAsia"/>
          <w:sz w:val="30"/>
          <w:szCs w:val="30"/>
        </w:rPr>
        <w:t>科研类项目要求完成：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）技术手册和数据库各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套，提升研究对象动物种群保育水平</w:t>
      </w:r>
      <w:r>
        <w:rPr>
          <w:rFonts w:ascii="仿宋_GB2312" w:eastAsia="仿宋_GB2312" w:hAnsi="仿宋" w:cs="仿宋" w:hint="eastAsia"/>
          <w:sz w:val="30"/>
          <w:szCs w:val="30"/>
        </w:rPr>
        <w:t>;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（</w:t>
      </w: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）发表</w:t>
      </w:r>
      <w:r>
        <w:rPr>
          <w:rFonts w:ascii="仿宋_GB2312" w:eastAsia="仿宋_GB2312" w:hAnsi="仿宋" w:cs="仿宋" w:hint="eastAsia"/>
          <w:sz w:val="30"/>
          <w:szCs w:val="30"/>
        </w:rPr>
        <w:t>SCI</w:t>
      </w:r>
      <w:r>
        <w:rPr>
          <w:rFonts w:ascii="仿宋_GB2312" w:eastAsia="仿宋_GB2312" w:hAnsi="仿宋" w:cs="仿宋" w:hint="eastAsia"/>
          <w:sz w:val="30"/>
          <w:szCs w:val="30"/>
        </w:rPr>
        <w:t>论文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篇或专著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部，专利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项，联合申请省部级项目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项。重点项目要求</w:t>
      </w:r>
      <w:r>
        <w:rPr>
          <w:rFonts w:ascii="仿宋_GB2312" w:eastAsia="仿宋_GB2312" w:hAnsi="仿宋" w:cs="仿宋" w:hint="eastAsia"/>
          <w:sz w:val="30"/>
          <w:szCs w:val="30"/>
        </w:rPr>
        <w:t>SCI</w:t>
      </w:r>
      <w:r>
        <w:rPr>
          <w:rFonts w:ascii="仿宋_GB2312" w:eastAsia="仿宋_GB2312" w:hAnsi="仿宋" w:cs="仿宋" w:hint="eastAsia"/>
          <w:sz w:val="30"/>
          <w:szCs w:val="30"/>
        </w:rPr>
        <w:t>论文或专著</w:t>
      </w: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篇，专利</w:t>
      </w:r>
      <w:r>
        <w:rPr>
          <w:rFonts w:ascii="仿宋_GB2312" w:eastAsia="仿宋_GB2312" w:hAnsi="仿宋" w:cs="仿宋" w:hint="eastAsia"/>
          <w:sz w:val="30"/>
          <w:szCs w:val="30"/>
        </w:rPr>
        <w:t>2</w:t>
      </w:r>
      <w:r>
        <w:rPr>
          <w:rFonts w:ascii="仿宋_GB2312" w:eastAsia="仿宋_GB2312" w:hAnsi="仿宋" w:cs="仿宋" w:hint="eastAsia"/>
          <w:sz w:val="30"/>
          <w:szCs w:val="30"/>
        </w:rPr>
        <w:t>项，联合申请省部级项目</w:t>
      </w:r>
      <w:r>
        <w:rPr>
          <w:rFonts w:ascii="仿宋_GB2312" w:eastAsia="仿宋_GB2312" w:hAnsi="仿宋" w:cs="仿宋" w:hint="eastAsia"/>
          <w:sz w:val="30"/>
          <w:szCs w:val="30"/>
        </w:rPr>
        <w:t>1</w:t>
      </w:r>
      <w:r>
        <w:rPr>
          <w:rFonts w:ascii="仿宋_GB2312" w:eastAsia="仿宋_GB2312" w:hAnsi="仿宋" w:cs="仿宋" w:hint="eastAsia"/>
          <w:sz w:val="30"/>
          <w:szCs w:val="30"/>
        </w:rPr>
        <w:t>项；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lastRenderedPageBreak/>
        <w:t>（</w:t>
      </w:r>
      <w:r>
        <w:rPr>
          <w:rFonts w:ascii="仿宋_GB2312" w:eastAsia="仿宋_GB2312" w:hAnsi="仿宋" w:cs="仿宋" w:hint="eastAsia"/>
          <w:sz w:val="30"/>
          <w:szCs w:val="30"/>
        </w:rPr>
        <w:t>3</w:t>
      </w:r>
      <w:r>
        <w:rPr>
          <w:rFonts w:ascii="仿宋_GB2312" w:eastAsia="仿宋_GB2312" w:hAnsi="仿宋" w:cs="仿宋" w:hint="eastAsia"/>
          <w:sz w:val="30"/>
          <w:szCs w:val="30"/>
        </w:rPr>
        <w:t>）将研究成果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在长隆园区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进行科普转化或讲座分享。</w:t>
      </w:r>
    </w:p>
    <w:p w:rsidR="00E87DF5" w:rsidRDefault="00BB0AF0">
      <w:pPr>
        <w:spacing w:line="50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四、具体申报方式</w:t>
      </w:r>
    </w:p>
    <w:p w:rsidR="00E87DF5" w:rsidRDefault="00BB0AF0">
      <w:pPr>
        <w:spacing w:line="500" w:lineRule="exact"/>
        <w:ind w:firstLineChars="200" w:firstLine="600"/>
        <w:rPr>
          <w:rFonts w:ascii="仿宋_GB2312" w:eastAsia="仿宋_GB2312" w:hAnsi="仿宋" w:cs="仿宋"/>
          <w:bCs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项目申报需填写野生动物科研科普项目申报书，项目受理时间为</w:t>
      </w:r>
      <w:r>
        <w:rPr>
          <w:rFonts w:ascii="仿宋_GB2312" w:eastAsia="仿宋_GB2312" w:hAnsi="仿宋" w:cs="仿宋" w:hint="eastAsia"/>
          <w:bCs/>
          <w:sz w:val="30"/>
          <w:szCs w:val="30"/>
        </w:rPr>
        <w:t>202</w:t>
      </w:r>
      <w:r>
        <w:rPr>
          <w:rFonts w:ascii="仿宋_GB2312" w:eastAsia="仿宋_GB2312" w:hAnsi="仿宋" w:cs="仿宋" w:hint="eastAsia"/>
          <w:bCs/>
          <w:sz w:val="30"/>
          <w:szCs w:val="30"/>
        </w:rPr>
        <w:t>4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cs="仿宋" w:hint="eastAsia"/>
          <w:bCs/>
          <w:sz w:val="30"/>
          <w:szCs w:val="30"/>
        </w:rPr>
        <w:t>4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月（具体见华南农业大学科研院通知）。</w:t>
      </w:r>
    </w:p>
    <w:p w:rsidR="00E87DF5" w:rsidRPr="004B4414" w:rsidRDefault="00BB0AF0" w:rsidP="004B4414">
      <w:pPr>
        <w:spacing w:line="500" w:lineRule="exact"/>
        <w:ind w:firstLineChars="200" w:firstLine="600"/>
        <w:rPr>
          <w:rFonts w:ascii="仿宋_GB2312" w:eastAsia="仿宋_GB2312" w:hAnsi="仿宋" w:cs="仿宋"/>
          <w:bCs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（</w:t>
      </w:r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>撰写项目申报书前，建议先与</w:t>
      </w:r>
      <w:proofErr w:type="gramStart"/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>长隆技术</w:t>
      </w:r>
      <w:proofErr w:type="gramEnd"/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>部门联系，沟通企业需求，</w:t>
      </w:r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>联系人孔小姐</w:t>
      </w:r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>电话：</w:t>
      </w:r>
      <w:r w:rsidR="004B4414" w:rsidRPr="004B4414">
        <w:rPr>
          <w:rFonts w:ascii="仿宋_GB2312" w:eastAsia="仿宋_GB2312" w:hAnsi="仿宋" w:cs="仿宋" w:hint="eastAsia"/>
          <w:sz w:val="30"/>
          <w:szCs w:val="30"/>
          <w:u w:val="single"/>
        </w:rPr>
        <w:t>020-84780333转17054</w:t>
      </w:r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>；</w:t>
      </w:r>
      <w:hyperlink r:id="rId7" w:history="1">
        <w:r w:rsidR="004B4414" w:rsidRPr="00F23256">
          <w:rPr>
            <w:rStyle w:val="a8"/>
            <w:rFonts w:ascii="仿宋_GB2312" w:eastAsia="仿宋_GB2312" w:hAnsi="仿宋" w:cs="仿宋" w:hint="eastAsia"/>
            <w:bCs/>
            <w:sz w:val="30"/>
            <w:szCs w:val="30"/>
          </w:rPr>
          <w:t>邮箱</w:t>
        </w:r>
        <w:r w:rsidR="004B4414" w:rsidRPr="00F23256">
          <w:rPr>
            <w:rStyle w:val="a8"/>
            <w:rFonts w:ascii="仿宋_GB2312" w:eastAsia="仿宋_GB2312" w:hAnsi="仿宋" w:cs="仿宋"/>
            <w:bCs/>
            <w:sz w:val="30"/>
            <w:szCs w:val="30"/>
          </w:rPr>
          <w:t>：</w:t>
        </w:r>
        <w:r w:rsidR="004B4414" w:rsidRPr="00F23256">
          <w:rPr>
            <w:rStyle w:val="a8"/>
            <w:rFonts w:ascii="仿宋_GB2312" w:eastAsia="仿宋_GB2312" w:hAnsi="仿宋" w:cs="仿宋" w:hint="eastAsia"/>
            <w:bCs/>
            <w:sz w:val="30"/>
            <w:szCs w:val="30"/>
          </w:rPr>
          <w:t>kongxm@chimelong.com</w:t>
        </w:r>
      </w:hyperlink>
      <w:r>
        <w:rPr>
          <w:rFonts w:ascii="仿宋_GB2312" w:eastAsia="仿宋_GB2312" w:hAnsi="仿宋" w:cs="仿宋" w:hint="eastAsia"/>
          <w:bCs/>
          <w:sz w:val="30"/>
          <w:szCs w:val="30"/>
          <w:u w:val="single"/>
        </w:rPr>
        <w:t>）。</w:t>
      </w:r>
    </w:p>
    <w:sectPr w:rsidR="00E87DF5" w:rsidRPr="004B4414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0AF0">
      <w:r>
        <w:separator/>
      </w:r>
    </w:p>
  </w:endnote>
  <w:endnote w:type="continuationSeparator" w:id="0">
    <w:p w:rsidR="00000000" w:rsidRDefault="00BB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238019"/>
      <w:docPartObj>
        <w:docPartGallery w:val="AutoText"/>
      </w:docPartObj>
    </w:sdtPr>
    <w:sdtEndPr/>
    <w:sdtContent>
      <w:p w:rsidR="00E87DF5" w:rsidRDefault="00BB0A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0AF0">
          <w:rPr>
            <w:noProof/>
            <w:lang w:val="zh-CN"/>
          </w:rPr>
          <w:t>3</w:t>
        </w:r>
        <w:r>
          <w:fldChar w:fldCharType="end"/>
        </w:r>
      </w:p>
    </w:sdtContent>
  </w:sdt>
  <w:p w:rsidR="00E87DF5" w:rsidRDefault="00E87D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0AF0">
      <w:r>
        <w:separator/>
      </w:r>
    </w:p>
  </w:footnote>
  <w:footnote w:type="continuationSeparator" w:id="0">
    <w:p w:rsidR="00000000" w:rsidRDefault="00BB0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M2RmODZlZWE5ZjQ5ODhkNTBhNDIyZjE3M2VhNWQifQ=="/>
  </w:docVars>
  <w:rsids>
    <w:rsidRoot w:val="78BB1AC4"/>
    <w:rsid w:val="000B5A66"/>
    <w:rsid w:val="000F5702"/>
    <w:rsid w:val="000F67C8"/>
    <w:rsid w:val="00110E12"/>
    <w:rsid w:val="00124AD3"/>
    <w:rsid w:val="001435AE"/>
    <w:rsid w:val="00170B6E"/>
    <w:rsid w:val="001C59DA"/>
    <w:rsid w:val="002078BB"/>
    <w:rsid w:val="00270E8B"/>
    <w:rsid w:val="00307F23"/>
    <w:rsid w:val="003260A3"/>
    <w:rsid w:val="003E011E"/>
    <w:rsid w:val="0041267D"/>
    <w:rsid w:val="00445B61"/>
    <w:rsid w:val="004568D4"/>
    <w:rsid w:val="0049141D"/>
    <w:rsid w:val="004B3FB7"/>
    <w:rsid w:val="004B4414"/>
    <w:rsid w:val="00593E99"/>
    <w:rsid w:val="00624C44"/>
    <w:rsid w:val="006A3AEE"/>
    <w:rsid w:val="006B3F28"/>
    <w:rsid w:val="00752DF1"/>
    <w:rsid w:val="007666D8"/>
    <w:rsid w:val="007830F3"/>
    <w:rsid w:val="007F2763"/>
    <w:rsid w:val="0082418A"/>
    <w:rsid w:val="00856558"/>
    <w:rsid w:val="008B6896"/>
    <w:rsid w:val="00A73CE4"/>
    <w:rsid w:val="00A7531D"/>
    <w:rsid w:val="00AB5AA9"/>
    <w:rsid w:val="00AC43EF"/>
    <w:rsid w:val="00AF0025"/>
    <w:rsid w:val="00AF5450"/>
    <w:rsid w:val="00B26860"/>
    <w:rsid w:val="00B63B45"/>
    <w:rsid w:val="00BB0AF0"/>
    <w:rsid w:val="00CD346F"/>
    <w:rsid w:val="00D04EB1"/>
    <w:rsid w:val="00D76C8C"/>
    <w:rsid w:val="00DC69FF"/>
    <w:rsid w:val="00DF3D85"/>
    <w:rsid w:val="00E1392D"/>
    <w:rsid w:val="00E87DF5"/>
    <w:rsid w:val="00F95562"/>
    <w:rsid w:val="028247C4"/>
    <w:rsid w:val="12B907DE"/>
    <w:rsid w:val="159E1DAD"/>
    <w:rsid w:val="17AB6523"/>
    <w:rsid w:val="1A216DAE"/>
    <w:rsid w:val="1A6113E9"/>
    <w:rsid w:val="28C1032D"/>
    <w:rsid w:val="28C936DD"/>
    <w:rsid w:val="3048170E"/>
    <w:rsid w:val="30C27941"/>
    <w:rsid w:val="4AC46A3A"/>
    <w:rsid w:val="501E065A"/>
    <w:rsid w:val="57BE2F89"/>
    <w:rsid w:val="5B5A5F92"/>
    <w:rsid w:val="5F604E07"/>
    <w:rsid w:val="647E4F4C"/>
    <w:rsid w:val="683F4A82"/>
    <w:rsid w:val="727E7E1F"/>
    <w:rsid w:val="78BB1AC4"/>
    <w:rsid w:val="7D65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65C37"/>
  <w15:docId w15:val="{85E0B32E-ECFF-4E54-AA20-37FED98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Pr>
      <w:color w:val="0563C1" w:themeColor="hyperlink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kern w:val="2"/>
      <w:sz w:val="18"/>
      <w:szCs w:val="18"/>
    </w:rPr>
  </w:style>
  <w:style w:type="character" w:styleId="aa">
    <w:name w:val="FollowedHyperlink"/>
    <w:basedOn w:val="a0"/>
    <w:rsid w:val="004B44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7038;&#31665;&#65306;kongxm@chimelon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B172-A5F4-44D1-8885-F36EFC5E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1256</Words>
  <Characters>149</Characters>
  <Application>Microsoft Office Word</Application>
  <DocSecurity>0</DocSecurity>
  <Lines>1</Lines>
  <Paragraphs>2</Paragraphs>
  <ScaleCrop>false</ScaleCrop>
  <Company>神州网信技术有限公司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Caesar</dc:creator>
  <cp:lastModifiedBy>动植物管理部</cp:lastModifiedBy>
  <cp:revision>41</cp:revision>
  <dcterms:created xsi:type="dcterms:W3CDTF">2021-11-26T05:26:00Z</dcterms:created>
  <dcterms:modified xsi:type="dcterms:W3CDTF">2024-03-27T10:09:00Z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08E0FE849FCE4514B950CC49C9C0E6E0_13</vt:lpwstr>
  </property>
</Properties>
</file>