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F4D37">
      <w:pPr>
        <w:spacing w:after="0" w:line="360" w:lineRule="auto"/>
        <w:jc w:val="center"/>
        <w:rPr>
          <w:rFonts w:ascii="宋体" w:hAnsi="宋体" w:eastAsia="宋体"/>
          <w:b/>
          <w:bCs/>
          <w:sz w:val="24"/>
        </w:rPr>
      </w:pPr>
      <w:bookmarkStart w:id="5" w:name="_GoBack"/>
      <w:bookmarkEnd w:id="5"/>
      <w:r>
        <w:rPr>
          <w:rFonts w:hint="eastAsia" w:ascii="宋体" w:hAnsi="宋体" w:eastAsia="宋体"/>
          <w:b/>
          <w:bCs/>
          <w:sz w:val="24"/>
        </w:rPr>
        <w:t xml:space="preserve"> “源于临床</w:t>
      </w:r>
      <w:r>
        <w:rPr>
          <w:rFonts w:ascii="宋体" w:hAnsi="宋体" w:eastAsia="宋体"/>
          <w:b/>
          <w:bCs/>
          <w:sz w:val="24"/>
        </w:rPr>
        <w:t>的外科学前沿科学问题与突破</w:t>
      </w:r>
      <w:r>
        <w:rPr>
          <w:rFonts w:hint="eastAsia" w:ascii="宋体" w:hAnsi="宋体" w:eastAsia="宋体"/>
          <w:b/>
          <w:bCs/>
          <w:sz w:val="24"/>
        </w:rPr>
        <w:t>”专项项目指南</w:t>
      </w:r>
    </w:p>
    <w:p w14:paraId="2F5235E1">
      <w:pPr>
        <w:spacing w:after="0" w:line="360" w:lineRule="auto"/>
        <w:jc w:val="center"/>
        <w:rPr>
          <w:rFonts w:ascii="宋体" w:hAnsi="宋体" w:eastAsia="宋体"/>
          <w:b/>
          <w:bCs/>
          <w:szCs w:val="22"/>
        </w:rPr>
      </w:pPr>
    </w:p>
    <w:p w14:paraId="2BA9B5B5">
      <w:pPr>
        <w:widowControl/>
        <w:tabs>
          <w:tab w:val="left" w:pos="1680"/>
        </w:tabs>
        <w:spacing w:after="0" w:line="360" w:lineRule="auto"/>
        <w:ind w:firstLine="440" w:firstLineChars="200"/>
        <w:rPr>
          <w:rFonts w:ascii="宋体" w:hAnsi="宋体" w:eastAsia="宋体"/>
          <w:kern w:val="0"/>
          <w:szCs w:val="22"/>
        </w:rPr>
      </w:pPr>
      <w:r>
        <w:rPr>
          <w:rFonts w:hint="eastAsia" w:ascii="宋体" w:hAnsi="宋体" w:eastAsia="宋体"/>
          <w:kern w:val="0"/>
          <w:szCs w:val="22"/>
        </w:rPr>
        <w:t>随着我国人口老龄化进程加速和疾病谱系演变，正面临疾病早筛早诊和早期外科干预等全过程管理关口前移的挑战。为应对这一挑战，国家自然科学基金委员会（以下简称自然科学基金委）医学科学部设立“源于临床</w:t>
      </w:r>
      <w:r>
        <w:rPr>
          <w:rFonts w:ascii="宋体" w:hAnsi="宋体" w:eastAsia="宋体"/>
          <w:kern w:val="0"/>
          <w:szCs w:val="22"/>
        </w:rPr>
        <w:t>的</w:t>
      </w:r>
      <w:r>
        <w:rPr>
          <w:rFonts w:hint="eastAsia" w:ascii="宋体" w:hAnsi="宋体" w:eastAsia="宋体"/>
          <w:kern w:val="0"/>
          <w:szCs w:val="22"/>
        </w:rPr>
        <w:t>外科学前沿科学问题与突破”专项项目。该专项聚焦外科领域常见、多发疾病以及近年我国快速上升的外科诊疗领域的关键技术瓶颈与重大临床需求，旨在通过临床实践与基础研究紧密结合，促进医学与多学科的深度交叉融合创新，突破传统外科学的技术及理论局限，驱动外科学诊疗模式精准化、智能化及关键器官功能保留跨越式发展，提升治疗疗效、安全性及术后生活质量。</w:t>
      </w:r>
    </w:p>
    <w:p w14:paraId="7311F599">
      <w:pPr>
        <w:widowControl/>
        <w:spacing w:beforeLines="50" w:line="360" w:lineRule="auto"/>
        <w:rPr>
          <w:rFonts w:ascii="宋体" w:hAnsi="宋体" w:eastAsia="宋体"/>
          <w:b/>
          <w:spacing w:val="-10"/>
          <w:szCs w:val="22"/>
          <w:shd w:val="clear" w:color="auto" w:fill="FFFFFF"/>
        </w:rPr>
      </w:pPr>
      <w:r>
        <w:rPr>
          <w:rFonts w:hint="eastAsia" w:ascii="宋体" w:hAnsi="宋体" w:eastAsia="宋体"/>
          <w:b/>
          <w:bCs/>
          <w:szCs w:val="22"/>
        </w:rPr>
        <w:t>一、科学目标</w:t>
      </w:r>
      <w:r>
        <w:rPr>
          <w:rFonts w:hint="eastAsia" w:ascii="宋体" w:hAnsi="MS Mincho" w:eastAsia="MS Mincho" w:cs="MS Mincho"/>
          <w:b/>
          <w:bCs/>
          <w:szCs w:val="22"/>
        </w:rPr>
        <w:t>​</w:t>
      </w:r>
    </w:p>
    <w:p w14:paraId="44BBEBFD">
      <w:pPr>
        <w:pStyle w:val="15"/>
        <w:shd w:val="clear" w:color="auto" w:fill="FFFFFF"/>
        <w:spacing w:before="0" w:beforeAutospacing="0" w:after="0" w:afterAutospacing="0" w:line="360" w:lineRule="auto"/>
        <w:ind w:firstLine="440" w:firstLineChars="200"/>
        <w:jc w:val="both"/>
        <w:rPr>
          <w:b/>
          <w:bCs/>
          <w:sz w:val="22"/>
        </w:rPr>
      </w:pPr>
      <w:r>
        <w:rPr>
          <w:rFonts w:hint="eastAsia"/>
          <w:sz w:val="22"/>
        </w:rPr>
        <w:t>聚焦外科学临床关键科学问题，通过多学科深度交叉融合，针对精准规划手术时机、手术切除范围、关键器官功能保留等重大临床需求，突破传统外科技术瓶颈，运用人工智能创新外科理论和技术，提升外科诊疗水平，实现从经验外科向精准、智能、微创外科的范式转变。</w:t>
      </w:r>
      <w:r>
        <w:rPr>
          <w:rFonts w:hint="eastAsia" w:hAnsi="MS Mincho" w:eastAsia="MS Mincho" w:cs="MS Mincho"/>
          <w:sz w:val="22"/>
        </w:rPr>
        <w:t>​</w:t>
      </w:r>
    </w:p>
    <w:p w14:paraId="0D4EA8E1">
      <w:pPr>
        <w:widowControl/>
        <w:spacing w:beforeLines="50" w:line="360" w:lineRule="auto"/>
        <w:rPr>
          <w:rFonts w:ascii="宋体" w:hAnsi="宋体" w:eastAsia="宋体"/>
          <w:b/>
          <w:bCs/>
          <w:szCs w:val="22"/>
        </w:rPr>
      </w:pPr>
      <w:r>
        <w:rPr>
          <w:rFonts w:hint="eastAsia" w:ascii="宋体" w:hAnsi="宋体" w:eastAsia="宋体"/>
          <w:b/>
          <w:bCs/>
          <w:szCs w:val="22"/>
        </w:rPr>
        <w:t>二、拟资助研究方向</w:t>
      </w:r>
    </w:p>
    <w:p w14:paraId="73776BF5">
      <w:pPr>
        <w:pStyle w:val="15"/>
        <w:shd w:val="clear" w:color="auto" w:fill="FFFFFF"/>
        <w:spacing w:before="0" w:beforeAutospacing="0" w:after="0" w:afterAutospacing="0" w:line="360" w:lineRule="auto"/>
        <w:jc w:val="both"/>
        <w:rPr>
          <w:b/>
          <w:bCs/>
          <w:sz w:val="22"/>
        </w:rPr>
      </w:pPr>
      <w:bookmarkStart w:id="0" w:name="OLE_LINK10"/>
      <w:r>
        <w:rPr>
          <w:rFonts w:hint="eastAsia"/>
          <w:b/>
          <w:bCs/>
          <w:sz w:val="22"/>
        </w:rPr>
        <w:t>（一）构建复杂疾病外科决策及综合治疗新范式</w:t>
      </w:r>
    </w:p>
    <w:p w14:paraId="0AAC3094">
      <w:pPr>
        <w:pStyle w:val="15"/>
        <w:shd w:val="clear" w:color="auto" w:fill="FFFFFF"/>
        <w:spacing w:before="0" w:beforeAutospacing="0" w:after="0" w:afterAutospacing="0" w:line="360" w:lineRule="auto"/>
        <w:ind w:firstLine="440" w:firstLineChars="200"/>
        <w:jc w:val="both"/>
        <w:rPr>
          <w:sz w:val="22"/>
        </w:rPr>
      </w:pPr>
      <w:r>
        <w:rPr>
          <w:sz w:val="22"/>
        </w:rPr>
        <w:t>针对</w:t>
      </w:r>
      <w:r>
        <w:rPr>
          <w:rFonts w:hint="eastAsia"/>
          <w:sz w:val="22"/>
        </w:rPr>
        <w:t>恶性</w:t>
      </w:r>
      <w:r>
        <w:rPr>
          <w:sz w:val="22"/>
        </w:rPr>
        <w:t>肿瘤“不可切除”导致</w:t>
      </w:r>
      <w:r>
        <w:rPr>
          <w:rFonts w:hint="eastAsia"/>
          <w:sz w:val="22"/>
        </w:rPr>
        <w:t>的</w:t>
      </w:r>
      <w:r>
        <w:rPr>
          <w:sz w:val="22"/>
        </w:rPr>
        <w:t>生存率受限</w:t>
      </w:r>
      <w:r>
        <w:rPr>
          <w:rFonts w:hint="eastAsia"/>
          <w:sz w:val="22"/>
        </w:rPr>
        <w:t>、手术“切除范围过大”导致的器官功能受损等</w:t>
      </w:r>
      <w:r>
        <w:rPr>
          <w:sz w:val="22"/>
        </w:rPr>
        <w:t>重大临床</w:t>
      </w:r>
      <w:r>
        <w:rPr>
          <w:rFonts w:hint="eastAsia"/>
          <w:sz w:val="22"/>
        </w:rPr>
        <w:t>难</w:t>
      </w:r>
      <w:r>
        <w:rPr>
          <w:sz w:val="22"/>
        </w:rPr>
        <w:t>题，以提高手术切除率和患者长期生存质量为核心目标，开展多学科协同攻关与迭代优化，探索以手术为主体的综合诊疗新模式。</w:t>
      </w:r>
    </w:p>
    <w:p w14:paraId="7AA32F7F">
      <w:pPr>
        <w:pStyle w:val="15"/>
        <w:shd w:val="clear" w:color="auto" w:fill="FFFFFF"/>
        <w:spacing w:before="0" w:beforeAutospacing="0" w:after="0" w:afterAutospacing="0" w:line="360" w:lineRule="auto"/>
        <w:ind w:firstLine="440" w:firstLineChars="200"/>
        <w:jc w:val="both"/>
        <w:rPr>
          <w:sz w:val="22"/>
        </w:rPr>
      </w:pPr>
      <w:r>
        <w:rPr>
          <w:sz w:val="22"/>
        </w:rPr>
        <w:t>重点支持新辅助综合治疗策略</w:t>
      </w:r>
      <w:r>
        <w:rPr>
          <w:rFonts w:hint="eastAsia"/>
          <w:sz w:val="22"/>
        </w:rPr>
        <w:t>在肿瘤降期中的作用，增加手术可切除率，降低手术难度，缩小切除范围，保留器官功能；针对良性结节或癌前病变等，建立疾病风险预测模型，为外科决策（手术时机、手术方式、豁免外科治疗等）提供依据</w:t>
      </w:r>
      <w:r>
        <w:rPr>
          <w:sz w:val="22"/>
        </w:rPr>
        <w:t>。建立标准化、可推广的综合诊疗技术体系和临床指南路径，</w:t>
      </w:r>
      <w:r>
        <w:rPr>
          <w:rFonts w:hint="eastAsia"/>
          <w:sz w:val="22"/>
        </w:rPr>
        <w:t>构建复杂疾病外科决策及综合治疗新范式</w:t>
      </w:r>
      <w:r>
        <w:rPr>
          <w:sz w:val="22"/>
        </w:rPr>
        <w:t>。</w:t>
      </w:r>
    </w:p>
    <w:bookmarkEnd w:id="0"/>
    <w:p w14:paraId="2A76B543">
      <w:pPr>
        <w:widowControl/>
        <w:spacing w:beforeLines="50" w:line="360" w:lineRule="auto"/>
        <w:rPr>
          <w:rFonts w:ascii="宋体" w:hAnsi="宋体" w:eastAsia="宋体"/>
          <w:b/>
          <w:bCs/>
          <w:color w:val="FF0000"/>
          <w:szCs w:val="22"/>
        </w:rPr>
      </w:pPr>
      <w:bookmarkStart w:id="1" w:name="OLE_LINK12"/>
      <w:r>
        <w:rPr>
          <w:rFonts w:hint="eastAsia" w:ascii="宋体" w:hAnsi="宋体" w:eastAsia="宋体"/>
          <w:b/>
          <w:bCs/>
          <w:szCs w:val="22"/>
        </w:rPr>
        <w:t>（二）</w:t>
      </w:r>
      <w:bookmarkStart w:id="2" w:name="OLE_LINK25"/>
      <w:bookmarkStart w:id="3" w:name="OLE_LINK23"/>
      <w:r>
        <w:rPr>
          <w:rFonts w:hint="eastAsia" w:ascii="宋体" w:hAnsi="宋体" w:eastAsia="宋体"/>
          <w:b/>
          <w:bCs/>
          <w:szCs w:val="22"/>
        </w:rPr>
        <w:t>创建</w:t>
      </w:r>
      <w:r>
        <w:rPr>
          <w:rFonts w:ascii="宋体" w:hAnsi="宋体" w:eastAsia="宋体"/>
          <w:b/>
          <w:bCs/>
          <w:szCs w:val="22"/>
        </w:rPr>
        <w:t>智能</w:t>
      </w:r>
      <w:r>
        <w:rPr>
          <w:rFonts w:hint="eastAsia" w:ascii="宋体" w:hAnsi="宋体" w:eastAsia="宋体"/>
          <w:b/>
          <w:bCs/>
          <w:szCs w:val="22"/>
        </w:rPr>
        <w:t>外科</w:t>
      </w:r>
      <w:r>
        <w:rPr>
          <w:rFonts w:ascii="宋体" w:hAnsi="宋体" w:eastAsia="宋体"/>
          <w:b/>
          <w:bCs/>
          <w:szCs w:val="22"/>
        </w:rPr>
        <w:t>驱动的精准</w:t>
      </w:r>
      <w:r>
        <w:rPr>
          <w:rFonts w:hint="eastAsia" w:ascii="宋体" w:hAnsi="宋体" w:eastAsia="宋体"/>
          <w:b/>
          <w:bCs/>
          <w:szCs w:val="22"/>
        </w:rPr>
        <w:t>手术新体系</w:t>
      </w:r>
      <w:bookmarkEnd w:id="2"/>
    </w:p>
    <w:bookmarkEnd w:id="1"/>
    <w:bookmarkEnd w:id="3"/>
    <w:p w14:paraId="1C61B6C4">
      <w:pPr>
        <w:widowControl/>
        <w:spacing w:line="360" w:lineRule="auto"/>
        <w:ind w:firstLine="440" w:firstLineChars="200"/>
        <w:rPr>
          <w:rFonts w:ascii="宋体" w:hAnsi="宋体" w:eastAsia="宋体"/>
          <w:kern w:val="0"/>
          <w:szCs w:val="22"/>
        </w:rPr>
      </w:pPr>
      <w:bookmarkStart w:id="4" w:name="OLE_LINK6"/>
      <w:r>
        <w:rPr>
          <w:rFonts w:ascii="宋体" w:hAnsi="宋体" w:eastAsia="宋体"/>
          <w:kern w:val="0"/>
          <w:szCs w:val="22"/>
        </w:rPr>
        <w:t>针对</w:t>
      </w:r>
      <w:r>
        <w:rPr>
          <w:rFonts w:hint="eastAsia" w:ascii="宋体" w:hAnsi="宋体" w:eastAsia="宋体"/>
          <w:kern w:val="0"/>
          <w:szCs w:val="22"/>
        </w:rPr>
        <w:t>肿瘤边缘不清晰导致切除范围不明确、重要脏器外科手术风险高等</w:t>
      </w:r>
      <w:r>
        <w:rPr>
          <w:rFonts w:ascii="宋体" w:hAnsi="宋体" w:eastAsia="宋体"/>
          <w:kern w:val="0"/>
          <w:szCs w:val="22"/>
        </w:rPr>
        <w:t>临床</w:t>
      </w:r>
      <w:r>
        <w:rPr>
          <w:rFonts w:hint="eastAsia" w:ascii="宋体" w:hAnsi="宋体" w:eastAsia="宋体"/>
          <w:kern w:val="0"/>
          <w:szCs w:val="22"/>
        </w:rPr>
        <w:t>难题</w:t>
      </w:r>
      <w:r>
        <w:rPr>
          <w:rFonts w:ascii="宋体" w:hAnsi="宋体" w:eastAsia="宋体"/>
          <w:kern w:val="0"/>
          <w:szCs w:val="22"/>
        </w:rPr>
        <w:t>，以提高手术精度、降低术后并发症、改善患者长期生活质量为目标，开展手术精准切除、功能保护与并发症防控一体化创新体系研究。</w:t>
      </w:r>
    </w:p>
    <w:p w14:paraId="65D7D228">
      <w:pPr>
        <w:widowControl/>
        <w:spacing w:line="360" w:lineRule="auto"/>
        <w:ind w:firstLine="440" w:firstLineChars="200"/>
        <w:rPr>
          <w:rFonts w:ascii="宋体" w:hAnsi="宋体" w:eastAsia="宋体"/>
          <w:kern w:val="0"/>
          <w:szCs w:val="22"/>
        </w:rPr>
      </w:pPr>
      <w:r>
        <w:rPr>
          <w:rFonts w:ascii="宋体" w:hAnsi="宋体" w:eastAsia="宋体"/>
          <w:kern w:val="0"/>
          <w:szCs w:val="22"/>
        </w:rPr>
        <w:t>重点支持</w:t>
      </w:r>
      <w:r>
        <w:rPr>
          <w:rFonts w:hint="eastAsia" w:ascii="宋体" w:hAnsi="宋体" w:eastAsia="宋体"/>
          <w:kern w:val="0"/>
          <w:szCs w:val="22"/>
        </w:rPr>
        <w:t>以</w:t>
      </w:r>
      <w:r>
        <w:rPr>
          <w:rFonts w:ascii="宋体" w:hAnsi="宋体" w:eastAsia="宋体"/>
          <w:kern w:val="0"/>
          <w:szCs w:val="22"/>
        </w:rPr>
        <w:t>多模态影像融合与人工智能辅助决策技术</w:t>
      </w:r>
      <w:r>
        <w:rPr>
          <w:rFonts w:hint="eastAsia" w:ascii="宋体" w:hAnsi="宋体" w:eastAsia="宋体"/>
          <w:kern w:val="0"/>
          <w:szCs w:val="22"/>
        </w:rPr>
        <w:t>为基础</w:t>
      </w:r>
      <w:r>
        <w:rPr>
          <w:rFonts w:ascii="宋体" w:hAnsi="宋体" w:eastAsia="宋体"/>
          <w:kern w:val="0"/>
          <w:szCs w:val="22"/>
        </w:rPr>
        <w:t>，构建实时动态术中导航体系</w:t>
      </w:r>
      <w:r>
        <w:rPr>
          <w:rFonts w:hint="eastAsia" w:ascii="宋体" w:hAnsi="宋体" w:eastAsia="宋体"/>
          <w:kern w:val="0"/>
          <w:szCs w:val="22"/>
        </w:rPr>
        <w:t>，提升术中边界识别和切除精度</w:t>
      </w:r>
      <w:r>
        <w:rPr>
          <w:rFonts w:ascii="宋体" w:hAnsi="宋体" w:eastAsia="宋体"/>
          <w:kern w:val="0"/>
          <w:szCs w:val="22"/>
        </w:rPr>
        <w:t>；</w:t>
      </w:r>
      <w:r>
        <w:rPr>
          <w:rFonts w:hint="eastAsia" w:ascii="宋体" w:hAnsi="宋体" w:eastAsia="宋体"/>
          <w:kern w:val="0"/>
          <w:szCs w:val="22"/>
        </w:rPr>
        <w:t>融合</w:t>
      </w:r>
      <w:r>
        <w:rPr>
          <w:rFonts w:ascii="宋体" w:hAnsi="宋体" w:eastAsia="宋体"/>
          <w:kern w:val="0"/>
          <w:szCs w:val="22"/>
        </w:rPr>
        <w:t>人工智能与手术机器人</w:t>
      </w:r>
      <w:r>
        <w:rPr>
          <w:rFonts w:hint="eastAsia" w:ascii="宋体" w:hAnsi="宋体" w:eastAsia="宋体"/>
          <w:kern w:val="0"/>
          <w:szCs w:val="22"/>
        </w:rPr>
        <w:t>的</w:t>
      </w:r>
      <w:r>
        <w:rPr>
          <w:rFonts w:ascii="宋体" w:hAnsi="宋体" w:eastAsia="宋体"/>
          <w:kern w:val="0"/>
          <w:szCs w:val="22"/>
        </w:rPr>
        <w:t>关键技术，提升</w:t>
      </w:r>
      <w:r>
        <w:rPr>
          <w:rFonts w:hint="eastAsia" w:ascii="宋体" w:hAnsi="宋体" w:eastAsia="宋体"/>
          <w:kern w:val="0"/>
          <w:szCs w:val="22"/>
        </w:rPr>
        <w:t>手术机器人的</w:t>
      </w:r>
      <w:r>
        <w:rPr>
          <w:rFonts w:ascii="宋体" w:hAnsi="宋体" w:eastAsia="宋体"/>
          <w:kern w:val="0"/>
          <w:szCs w:val="22"/>
        </w:rPr>
        <w:t>精细解剖</w:t>
      </w:r>
      <w:r>
        <w:rPr>
          <w:rFonts w:hint="eastAsia" w:ascii="宋体" w:hAnsi="宋体" w:eastAsia="宋体"/>
          <w:kern w:val="0"/>
          <w:szCs w:val="22"/>
        </w:rPr>
        <w:t>及</w:t>
      </w:r>
      <w:r>
        <w:rPr>
          <w:rFonts w:ascii="宋体" w:hAnsi="宋体" w:eastAsia="宋体"/>
          <w:kern w:val="0"/>
          <w:szCs w:val="22"/>
        </w:rPr>
        <w:t>识别</w:t>
      </w:r>
      <w:r>
        <w:rPr>
          <w:rFonts w:hint="eastAsia" w:ascii="宋体" w:hAnsi="宋体" w:eastAsia="宋体"/>
          <w:kern w:val="0"/>
          <w:szCs w:val="22"/>
        </w:rPr>
        <w:t>重要血管、神经、淋巴管的能力，提高器官功能保护水平，降低高危手术风险，</w:t>
      </w:r>
      <w:r>
        <w:rPr>
          <w:rFonts w:ascii="宋体" w:hAnsi="宋体" w:eastAsia="宋体"/>
          <w:kern w:val="0"/>
          <w:szCs w:val="22"/>
        </w:rPr>
        <w:t>推动微创手术智能化与自主化发展</w:t>
      </w:r>
      <w:r>
        <w:rPr>
          <w:rFonts w:hint="eastAsia" w:ascii="宋体" w:hAnsi="宋体" w:eastAsia="宋体"/>
          <w:kern w:val="0"/>
          <w:szCs w:val="22"/>
        </w:rPr>
        <w:t>。通过外科、影像、介入、人工智能等多学科交叉融合，建立以功能结局和生活质量为导向的智能外科精准手术新体系。</w:t>
      </w:r>
    </w:p>
    <w:bookmarkEnd w:id="4"/>
    <w:p w14:paraId="73C56568">
      <w:pPr>
        <w:pStyle w:val="15"/>
        <w:shd w:val="clear" w:color="auto" w:fill="FFFFFF"/>
        <w:spacing w:before="0" w:beforeAutospacing="0" w:after="0" w:afterAutospacing="0" w:line="360" w:lineRule="auto"/>
        <w:jc w:val="both"/>
        <w:rPr>
          <w:spacing w:val="-10"/>
          <w:sz w:val="22"/>
          <w:shd w:val="clear" w:color="auto" w:fill="FFFFFF"/>
        </w:rPr>
      </w:pPr>
      <w:r>
        <w:rPr>
          <w:rFonts w:hint="eastAsia"/>
          <w:b/>
          <w:bCs/>
          <w:sz w:val="22"/>
          <w:lang w:val="en-US" w:eastAsia="zh-CN"/>
        </w:rPr>
        <w:t>三</w:t>
      </w:r>
      <w:r>
        <w:rPr>
          <w:rFonts w:hint="eastAsia"/>
          <w:b/>
          <w:bCs/>
          <w:sz w:val="22"/>
        </w:rPr>
        <w:t>、资助期限和资助强度</w:t>
      </w:r>
    </w:p>
    <w:p w14:paraId="31E06F3E">
      <w:pPr>
        <w:pStyle w:val="15"/>
        <w:shd w:val="clear" w:color="auto" w:fill="FFFFFF"/>
        <w:spacing w:before="0" w:beforeAutospacing="0" w:after="0" w:afterAutospacing="0" w:line="360" w:lineRule="auto"/>
        <w:ind w:firstLine="440" w:firstLineChars="200"/>
        <w:jc w:val="both"/>
        <w:rPr>
          <w:sz w:val="22"/>
        </w:rPr>
      </w:pPr>
      <w:r>
        <w:rPr>
          <w:rFonts w:hint="eastAsia"/>
          <w:sz w:val="22"/>
        </w:rPr>
        <w:t>本专项项目直接费用总额度约为3000万元。计划资助约10-15项，资助强度约200-300万元/项，每个项目可针对一个或多个方向开展探索性研究</w:t>
      </w:r>
      <w:r>
        <w:rPr>
          <w:rFonts w:cs="Times New Roman"/>
          <w:sz w:val="22"/>
        </w:rPr>
        <w:t>。</w:t>
      </w:r>
      <w:r>
        <w:rPr>
          <w:rFonts w:hint="eastAsia"/>
          <w:sz w:val="22"/>
        </w:rPr>
        <w:t>项目资助期限为3年，申请书中研究期限应填写“2026年1月1日－2028年12月31日”。</w:t>
      </w:r>
    </w:p>
    <w:p w14:paraId="7934FE15">
      <w:pPr>
        <w:pStyle w:val="15"/>
        <w:shd w:val="clear" w:color="auto" w:fill="FFFFFF"/>
        <w:spacing w:before="240" w:beforeAutospacing="0" w:after="0" w:afterAutospacing="0" w:line="360" w:lineRule="auto"/>
        <w:jc w:val="both"/>
        <w:rPr>
          <w:b/>
          <w:bCs/>
          <w:sz w:val="22"/>
        </w:rPr>
      </w:pPr>
      <w:r>
        <w:rPr>
          <w:rFonts w:hint="eastAsia"/>
          <w:b/>
          <w:bCs/>
          <w:sz w:val="22"/>
          <w:lang w:val="en-US" w:eastAsia="zh-CN"/>
        </w:rPr>
        <w:t>四</w:t>
      </w:r>
      <w:r>
        <w:rPr>
          <w:rFonts w:hint="eastAsia"/>
          <w:b/>
          <w:bCs/>
          <w:sz w:val="22"/>
        </w:rPr>
        <w:t>、</w:t>
      </w:r>
      <w:r>
        <w:rPr>
          <w:b/>
          <w:bCs/>
          <w:sz w:val="22"/>
        </w:rPr>
        <w:t>申请要求及注意事项</w:t>
      </w:r>
    </w:p>
    <w:p w14:paraId="1F48D442">
      <w:pPr>
        <w:pStyle w:val="15"/>
        <w:shd w:val="clear" w:color="auto" w:fill="FFFFFF"/>
        <w:spacing w:before="240" w:beforeAutospacing="0" w:after="0" w:afterAutospacing="0" w:line="360" w:lineRule="auto"/>
        <w:jc w:val="both"/>
        <w:rPr>
          <w:bCs/>
          <w:sz w:val="22"/>
        </w:rPr>
      </w:pPr>
      <w:r>
        <w:rPr>
          <w:rFonts w:hint="eastAsia"/>
          <w:bCs/>
          <w:sz w:val="22"/>
        </w:rPr>
        <w:t>（一）申请条件</w:t>
      </w:r>
    </w:p>
    <w:p w14:paraId="36F34F60">
      <w:pPr>
        <w:pStyle w:val="15"/>
        <w:shd w:val="clear" w:color="auto" w:fill="FFFFFF"/>
        <w:spacing w:before="0" w:beforeAutospacing="0" w:after="0" w:afterAutospacing="0" w:line="360" w:lineRule="auto"/>
        <w:ind w:firstLine="440" w:firstLineChars="200"/>
        <w:jc w:val="both"/>
        <w:rPr>
          <w:sz w:val="22"/>
        </w:rPr>
      </w:pPr>
      <w:r>
        <w:rPr>
          <w:rFonts w:hint="eastAsia"/>
          <w:sz w:val="22"/>
        </w:rPr>
        <w:t>本专项项目申请人应当具备以下条件：</w:t>
      </w:r>
    </w:p>
    <w:p w14:paraId="74B43078">
      <w:pPr>
        <w:pStyle w:val="15"/>
        <w:shd w:val="clear" w:color="auto" w:fill="FFFFFF"/>
        <w:spacing w:before="0" w:beforeAutospacing="0" w:after="0" w:afterAutospacing="0" w:line="360" w:lineRule="auto"/>
        <w:ind w:firstLine="440" w:firstLineChars="200"/>
        <w:jc w:val="both"/>
        <w:rPr>
          <w:sz w:val="22"/>
        </w:rPr>
      </w:pPr>
      <w:r>
        <w:rPr>
          <w:rFonts w:hint="eastAsia"/>
          <w:sz w:val="22"/>
        </w:rPr>
        <w:t>1.具有承担研究课题的经历。</w:t>
      </w:r>
    </w:p>
    <w:p w14:paraId="35B9BAB4">
      <w:pPr>
        <w:pStyle w:val="15"/>
        <w:shd w:val="clear" w:color="auto" w:fill="FFFFFF"/>
        <w:spacing w:before="0" w:beforeAutospacing="0" w:after="0" w:afterAutospacing="0" w:line="360" w:lineRule="auto"/>
        <w:ind w:firstLine="440" w:firstLineChars="200"/>
        <w:jc w:val="both"/>
        <w:rPr>
          <w:sz w:val="22"/>
        </w:rPr>
      </w:pPr>
      <w:r>
        <w:rPr>
          <w:rFonts w:hint="eastAsia"/>
          <w:sz w:val="22"/>
        </w:rPr>
        <w:t>2.具有高级专业技术职务（职称）。</w:t>
      </w:r>
    </w:p>
    <w:p w14:paraId="67B2F730">
      <w:pPr>
        <w:pStyle w:val="15"/>
        <w:shd w:val="clear" w:color="auto" w:fill="FFFFFF"/>
        <w:spacing w:before="0" w:beforeAutospacing="0" w:after="0" w:afterAutospacing="0" w:line="360" w:lineRule="auto"/>
        <w:ind w:firstLine="440" w:firstLineChars="200"/>
        <w:jc w:val="both"/>
        <w:rPr>
          <w:sz w:val="22"/>
        </w:rPr>
      </w:pPr>
      <w:r>
        <w:rPr>
          <w:rFonts w:hint="eastAsia"/>
          <w:sz w:val="22"/>
        </w:rPr>
        <w:t>在站博士后研究人员、正在攻读研究生学位以及无工作单位或者所在单位不是依托单位的人员不得作为申请人进行申请。</w:t>
      </w:r>
      <w:r>
        <w:rPr>
          <w:rFonts w:cs="Times New Roman"/>
          <w:sz w:val="22"/>
        </w:rPr>
        <w:t>202</w:t>
      </w:r>
      <w:r>
        <w:rPr>
          <w:rFonts w:hint="eastAsia" w:cs="Times New Roman"/>
          <w:sz w:val="22"/>
        </w:rPr>
        <w:t>5年已获得2</w:t>
      </w:r>
      <w:r>
        <w:rPr>
          <w:rFonts w:cs="Times New Roman"/>
          <w:sz w:val="22"/>
        </w:rPr>
        <w:t>00</w:t>
      </w:r>
      <w:r>
        <w:rPr>
          <w:rFonts w:hint="eastAsia" w:cs="Times New Roman"/>
          <w:sz w:val="22"/>
        </w:rPr>
        <w:t>万元及以上强度国家自然科学基金项目的项目负责人，作为申请人申请本专项项目不再给予支持。</w:t>
      </w:r>
    </w:p>
    <w:p w14:paraId="45FFF166">
      <w:pPr>
        <w:pStyle w:val="15"/>
        <w:shd w:val="clear" w:color="auto" w:fill="FFFFFF"/>
        <w:spacing w:before="0" w:beforeAutospacing="0" w:after="0" w:afterAutospacing="0" w:line="360" w:lineRule="auto"/>
        <w:jc w:val="both"/>
        <w:rPr>
          <w:bCs/>
          <w:sz w:val="22"/>
        </w:rPr>
      </w:pPr>
      <w:r>
        <w:rPr>
          <w:rFonts w:hint="eastAsia"/>
          <w:bCs/>
          <w:sz w:val="22"/>
        </w:rPr>
        <w:t>（二）申请要求</w:t>
      </w:r>
    </w:p>
    <w:p w14:paraId="37B3DDEB">
      <w:pPr>
        <w:pStyle w:val="15"/>
        <w:shd w:val="clear" w:color="auto" w:fill="FFFFFF"/>
        <w:spacing w:before="0" w:beforeAutospacing="0" w:after="0" w:afterAutospacing="0" w:line="360" w:lineRule="auto"/>
        <w:ind w:firstLine="440" w:firstLineChars="200"/>
        <w:jc w:val="both"/>
        <w:rPr>
          <w:sz w:val="22"/>
        </w:rPr>
      </w:pPr>
      <w:r>
        <w:rPr>
          <w:rFonts w:hint="eastAsia"/>
          <w:sz w:val="22"/>
        </w:rPr>
        <w:t>申请人拟开展的研究工作须符合“科研诚信”“伦理”和“科技安全”等国家相关法律法规以及《2025年度国家自然科学基金项目指南》中的有关要求。</w:t>
      </w:r>
    </w:p>
    <w:p w14:paraId="2DB8B7A2">
      <w:pPr>
        <w:pStyle w:val="15"/>
        <w:shd w:val="clear" w:color="auto" w:fill="FFFFFF"/>
        <w:spacing w:before="0" w:beforeAutospacing="0" w:after="0" w:afterAutospacing="0" w:line="360" w:lineRule="auto"/>
        <w:jc w:val="both"/>
        <w:rPr>
          <w:bCs/>
          <w:sz w:val="22"/>
        </w:rPr>
      </w:pPr>
      <w:r>
        <w:rPr>
          <w:rFonts w:hint="eastAsia"/>
          <w:bCs/>
          <w:sz w:val="22"/>
        </w:rPr>
        <w:t>（三）限项申请规定</w:t>
      </w:r>
    </w:p>
    <w:p w14:paraId="5104BFE4">
      <w:pPr>
        <w:pStyle w:val="15"/>
        <w:shd w:val="clear" w:color="auto" w:fill="FFFFFF"/>
        <w:spacing w:before="0" w:beforeAutospacing="0" w:after="0" w:afterAutospacing="0" w:line="360" w:lineRule="auto"/>
        <w:ind w:firstLine="440" w:firstLineChars="200"/>
        <w:jc w:val="both"/>
        <w:rPr>
          <w:sz w:val="22"/>
        </w:rPr>
      </w:pPr>
      <w:r>
        <w:rPr>
          <w:rFonts w:hint="eastAsia"/>
          <w:sz w:val="22"/>
        </w:rPr>
        <w:t>1.本专项项目从申请开始直到自然科学基金委作出资助与否决定之前，不计入高级专业技术职务（职称）人员申请和承担总数2项的范围；获资助后计入高级专业技术职务（职称）人员申请和承担总数的范围。</w:t>
      </w:r>
    </w:p>
    <w:p w14:paraId="52F67C1F">
      <w:pPr>
        <w:pStyle w:val="15"/>
        <w:shd w:val="clear" w:color="auto" w:fill="FFFFFF"/>
        <w:spacing w:before="0" w:beforeAutospacing="0" w:after="0" w:afterAutospacing="0" w:line="360" w:lineRule="auto"/>
        <w:ind w:firstLine="440" w:firstLineChars="200"/>
        <w:jc w:val="both"/>
        <w:rPr>
          <w:sz w:val="22"/>
        </w:rPr>
      </w:pPr>
      <w:r>
        <w:rPr>
          <w:rFonts w:hint="eastAsia"/>
          <w:sz w:val="22"/>
        </w:rPr>
        <w:t>2.申请人和主要参与者只能申请或参与申请1项本专项项目。</w:t>
      </w:r>
    </w:p>
    <w:p w14:paraId="615ECE51">
      <w:pPr>
        <w:pStyle w:val="15"/>
        <w:shd w:val="clear" w:color="auto" w:fill="FFFFFF"/>
        <w:spacing w:before="0" w:beforeAutospacing="0" w:after="0" w:afterAutospacing="0" w:line="360" w:lineRule="auto"/>
        <w:ind w:firstLine="440" w:firstLineChars="200"/>
        <w:jc w:val="both"/>
        <w:rPr>
          <w:sz w:val="22"/>
        </w:rPr>
      </w:pPr>
      <w:r>
        <w:rPr>
          <w:rFonts w:hint="eastAsia"/>
          <w:sz w:val="22"/>
        </w:rPr>
        <w:t>3.申请人同年只能申请1项专项项目中的研究项目。</w:t>
      </w:r>
    </w:p>
    <w:p w14:paraId="3B6D3219">
      <w:pPr>
        <w:pStyle w:val="15"/>
        <w:shd w:val="clear" w:color="auto" w:fill="FFFFFF"/>
        <w:spacing w:before="0" w:beforeAutospacing="0" w:after="0" w:afterAutospacing="0" w:line="360" w:lineRule="auto"/>
        <w:jc w:val="both"/>
        <w:rPr>
          <w:bCs/>
          <w:sz w:val="22"/>
        </w:rPr>
      </w:pPr>
      <w:r>
        <w:rPr>
          <w:rFonts w:hint="eastAsia"/>
          <w:bCs/>
          <w:sz w:val="22"/>
        </w:rPr>
        <w:t>（四）申请注意事项</w:t>
      </w:r>
    </w:p>
    <w:p w14:paraId="0F4C67B6">
      <w:pPr>
        <w:pStyle w:val="15"/>
        <w:shd w:val="clear" w:color="auto" w:fill="FFFFFF"/>
        <w:spacing w:before="0" w:beforeAutospacing="0" w:after="0" w:afterAutospacing="0" w:line="360" w:lineRule="auto"/>
        <w:ind w:firstLine="440" w:firstLineChars="200"/>
        <w:jc w:val="both"/>
        <w:rPr>
          <w:sz w:val="22"/>
        </w:rPr>
      </w:pPr>
      <w:r>
        <w:rPr>
          <w:rFonts w:hint="eastAsia"/>
          <w:sz w:val="22"/>
        </w:rPr>
        <w:t>1.申请接收时间为2025年10月7日－10月11日16:00。</w:t>
      </w:r>
    </w:p>
    <w:p w14:paraId="3202DA72">
      <w:pPr>
        <w:pStyle w:val="15"/>
        <w:shd w:val="clear" w:color="auto" w:fill="FFFFFF"/>
        <w:spacing w:before="0" w:beforeAutospacing="0" w:after="0" w:afterAutospacing="0" w:line="360" w:lineRule="auto"/>
        <w:ind w:firstLine="440" w:firstLineChars="200"/>
        <w:jc w:val="both"/>
        <w:rPr>
          <w:sz w:val="22"/>
        </w:rPr>
      </w:pPr>
      <w:r>
        <w:rPr>
          <w:rFonts w:hint="eastAsia"/>
          <w:sz w:val="22"/>
        </w:rPr>
        <w:t>2.本专项项目申请书采用在线方式撰写。对申请人具体要求如下：</w:t>
      </w:r>
    </w:p>
    <w:p w14:paraId="3ACAB4A9">
      <w:pPr>
        <w:pStyle w:val="15"/>
        <w:shd w:val="clear" w:color="auto" w:fill="FFFFFF"/>
        <w:spacing w:before="0" w:beforeAutospacing="0" w:after="0" w:afterAutospacing="0" w:line="360" w:lineRule="auto"/>
        <w:ind w:firstLine="440" w:firstLineChars="200"/>
        <w:jc w:val="both"/>
        <w:rPr>
          <w:sz w:val="22"/>
        </w:rPr>
      </w:pPr>
      <w:r>
        <w:rPr>
          <w:rFonts w:hint="eastAsia"/>
          <w:sz w:val="22"/>
        </w:rPr>
        <w:t>（1）申请人在填报申请书前，应当认真阅读本专项项目指南和《2025年度国家自然科学基金项目指南》的相关内容，不符合项目指南和相关要求的申请项目不予受理。</w:t>
      </w:r>
    </w:p>
    <w:p w14:paraId="3715919B">
      <w:pPr>
        <w:pStyle w:val="15"/>
        <w:shd w:val="clear" w:color="auto" w:fill="FFFFFF"/>
        <w:spacing w:before="0" w:beforeAutospacing="0" w:after="0" w:afterAutospacing="0" w:line="360" w:lineRule="auto"/>
        <w:ind w:firstLine="440" w:firstLineChars="200"/>
        <w:jc w:val="both"/>
        <w:rPr>
          <w:sz w:val="22"/>
        </w:rPr>
      </w:pPr>
      <w:r>
        <w:rPr>
          <w:rFonts w:hint="eastAsia"/>
          <w:sz w:val="22"/>
        </w:rPr>
        <w:t>（2）申请人应围绕本项目指南公布的研究目标撰写申请书，针对本指南中拟资助的研究方向具体阐述拟开展的研究内容、方案及经费预算。申请书应突出有限目标和重点突破，明确对实现本专项项目总体目标的贡献。</w:t>
      </w:r>
    </w:p>
    <w:p w14:paraId="2E54EC8F">
      <w:pPr>
        <w:pStyle w:val="15"/>
        <w:shd w:val="clear" w:color="auto" w:fill="FFFFFF"/>
        <w:spacing w:before="0" w:beforeAutospacing="0" w:after="0" w:afterAutospacing="0" w:line="360" w:lineRule="auto"/>
        <w:ind w:firstLine="440" w:firstLineChars="200"/>
        <w:jc w:val="both"/>
        <w:rPr>
          <w:sz w:val="22"/>
        </w:rPr>
      </w:pPr>
      <w:r>
        <w:rPr>
          <w:rFonts w:hint="eastAsia"/>
          <w:sz w:val="22"/>
        </w:rPr>
        <w:t>（3）申请人登录科学基金网络信息系统https://grants.nsfc.gov.cn/（没有系统账号的申请人请向依托单位基金管理联系人申请开户），按照撰写提纲及相关要求撰写申请书。</w:t>
      </w:r>
    </w:p>
    <w:p w14:paraId="396A1CAB">
      <w:pPr>
        <w:pStyle w:val="15"/>
        <w:shd w:val="clear" w:color="auto" w:fill="FFFFFF"/>
        <w:spacing w:before="0" w:beforeAutospacing="0" w:after="0" w:afterAutospacing="0" w:line="360" w:lineRule="auto"/>
        <w:ind w:firstLine="440" w:firstLineChars="200"/>
        <w:jc w:val="both"/>
        <w:rPr>
          <w:b/>
          <w:bCs/>
          <w:sz w:val="22"/>
        </w:rPr>
      </w:pPr>
      <w:r>
        <w:rPr>
          <w:rFonts w:hint="eastAsia"/>
          <w:sz w:val="22"/>
        </w:rPr>
        <w:t>（4）申请书中的资助类别选择“专项项目”，亚类说明选择“研究项目”，附注说明选择“科学部综合研究项目”，申请代码1选择 “H18”，申请代码2根据项目研究所涉及的领域自行选择相应学科申请代码。</w:t>
      </w:r>
      <w:r>
        <w:rPr>
          <w:rFonts w:hint="eastAsia"/>
          <w:b/>
          <w:bCs/>
          <w:sz w:val="22"/>
        </w:rPr>
        <w:t>以上选择不准确或未选择的项目申请不予资助。</w:t>
      </w:r>
    </w:p>
    <w:p w14:paraId="7E5BC1E7">
      <w:pPr>
        <w:widowControl/>
        <w:shd w:val="clear" w:color="auto" w:fill="FFFFFF"/>
        <w:adjustRightInd w:val="0"/>
        <w:spacing w:line="360" w:lineRule="auto"/>
        <w:ind w:firstLine="440" w:firstLineChars="200"/>
        <w:rPr>
          <w:rFonts w:ascii="宋体" w:hAnsi="宋体" w:eastAsia="宋体"/>
          <w:kern w:val="0"/>
          <w:szCs w:val="22"/>
        </w:rPr>
      </w:pPr>
      <w:r>
        <w:rPr>
          <w:rFonts w:ascii="宋体" w:hAnsi="宋体" w:eastAsia="宋体"/>
          <w:kern w:val="0"/>
          <w:szCs w:val="22"/>
        </w:rPr>
        <w:t>（5）本专项项目的合作研究单位数合计不得超过2个；主要参与者必须是项目的实际贡献者。</w:t>
      </w:r>
    </w:p>
    <w:p w14:paraId="1E719DF5">
      <w:pPr>
        <w:pStyle w:val="15"/>
        <w:shd w:val="clear" w:color="auto" w:fill="FFFFFF"/>
        <w:spacing w:before="0" w:beforeAutospacing="0" w:after="0" w:afterAutospacing="0" w:line="360" w:lineRule="auto"/>
        <w:ind w:firstLine="440" w:firstLineChars="200"/>
        <w:rPr>
          <w:rFonts w:cs="Times New Roman"/>
          <w:sz w:val="22"/>
        </w:rPr>
      </w:pPr>
      <w:r>
        <w:rPr>
          <w:sz w:val="22"/>
        </w:rPr>
        <w:t>（6）申请书应突出有限目标和重点突破，明确对实现本专项项目总体科学目标和解决核心科学问题的贡献。</w:t>
      </w:r>
      <w:r>
        <w:rPr>
          <w:rFonts w:hint="eastAsia"/>
          <w:sz w:val="22"/>
        </w:rPr>
        <w:t>如果申请人已经承担与本专项项目相关的其他科技计划项目，应当在申请书正文的“研究基础与工作条件”部分论述申请项目与其他相关项目的区别与联系。</w:t>
      </w:r>
      <w:r>
        <w:rPr>
          <w:rFonts w:hint="eastAsia" w:cs="Times New Roman"/>
          <w:sz w:val="22"/>
        </w:rPr>
        <w:t>与申请人承担的国家其他科技计划研究内容重复的项目申请不予资助。</w:t>
      </w:r>
    </w:p>
    <w:p w14:paraId="0066969E">
      <w:pPr>
        <w:pStyle w:val="15"/>
        <w:shd w:val="clear" w:color="auto" w:fill="FFFFFF"/>
        <w:spacing w:before="0" w:beforeAutospacing="0" w:after="0" w:afterAutospacing="0" w:line="360" w:lineRule="auto"/>
        <w:ind w:firstLine="440" w:firstLineChars="200"/>
        <w:jc w:val="both"/>
        <w:rPr>
          <w:sz w:val="22"/>
        </w:rPr>
      </w:pPr>
      <w:r>
        <w:rPr>
          <w:rFonts w:hint="eastAsia"/>
          <w:sz w:val="22"/>
        </w:rPr>
        <w:t>（7）申请人应当认真阅读《2025年度国家自然科学基金项目指南》申请规定中预算编报要求的内容，如实编报项目预算。</w:t>
      </w:r>
    </w:p>
    <w:p w14:paraId="2D8BFA31">
      <w:pPr>
        <w:pStyle w:val="15"/>
        <w:shd w:val="clear" w:color="auto" w:fill="FFFFFF"/>
        <w:spacing w:before="0" w:beforeAutospacing="0" w:after="0" w:afterAutospacing="0" w:line="360" w:lineRule="auto"/>
        <w:ind w:firstLine="440" w:firstLineChars="200"/>
        <w:jc w:val="both"/>
        <w:rPr>
          <w:sz w:val="22"/>
        </w:rPr>
      </w:pPr>
      <w:r>
        <w:rPr>
          <w:rFonts w:hint="eastAsia"/>
          <w:sz w:val="22"/>
        </w:rPr>
        <w:t>（8）申请人拟开展的研究工作须符合国家生物安全有关法规要求，涉及人的生物医学研究应提供依托单位的伦理审核证明。未按要求提供上述证明的申请项目将不予受理。</w:t>
      </w:r>
    </w:p>
    <w:p w14:paraId="3C79AFD8">
      <w:pPr>
        <w:pStyle w:val="15"/>
        <w:shd w:val="clear" w:color="auto" w:fill="FFFFFF"/>
        <w:spacing w:before="0" w:beforeAutospacing="0" w:after="0" w:afterAutospacing="0" w:line="360" w:lineRule="auto"/>
        <w:ind w:firstLine="440" w:firstLineChars="200"/>
        <w:jc w:val="both"/>
        <w:rPr>
          <w:sz w:val="22"/>
        </w:rPr>
      </w:pPr>
      <w:r>
        <w:rPr>
          <w:rFonts w:hint="eastAsia"/>
          <w:sz w:val="22"/>
        </w:rPr>
        <w:t>（9）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b/>
          <w:bCs/>
          <w:sz w:val="22"/>
        </w:rPr>
        <w:t>在项目申请接收截止时间（2025年10月11日16:00）前通过信息系统逐项确认提交本单位电子申请书及附件材料；在截止时间后24小时内在线提交本单位申请项目清单。</w:t>
      </w:r>
      <w:r>
        <w:rPr>
          <w:rFonts w:hint="eastAsia"/>
          <w:sz w:val="22"/>
        </w:rPr>
        <w:t>项目获批准后，依托单位将申请书的纸质签字盖章页装订在《资助项目计划书》最后，在规定的时间内按要求一并提交。</w:t>
      </w:r>
    </w:p>
    <w:p w14:paraId="645C03E3">
      <w:pPr>
        <w:pStyle w:val="15"/>
        <w:shd w:val="clear" w:color="auto" w:fill="FFFFFF"/>
        <w:spacing w:before="0" w:beforeAutospacing="0" w:after="0" w:afterAutospacing="0" w:line="360" w:lineRule="auto"/>
        <w:ind w:firstLine="440" w:firstLineChars="200"/>
        <w:jc w:val="both"/>
        <w:rPr>
          <w:sz w:val="22"/>
        </w:rPr>
      </w:pPr>
      <w:r>
        <w:rPr>
          <w:rFonts w:hint="eastAsia"/>
          <w:sz w:val="22"/>
        </w:rPr>
        <w:t>3.本专项项目咨询方式：</w:t>
      </w:r>
    </w:p>
    <w:p w14:paraId="3A5D4DAA">
      <w:pPr>
        <w:pStyle w:val="15"/>
        <w:shd w:val="clear" w:color="auto" w:fill="FFFFFF"/>
        <w:spacing w:before="0" w:beforeAutospacing="0" w:after="0" w:afterAutospacing="0" w:line="360" w:lineRule="auto"/>
        <w:ind w:firstLine="440" w:firstLineChars="200"/>
        <w:jc w:val="both"/>
        <w:rPr>
          <w:sz w:val="22"/>
        </w:rPr>
      </w:pPr>
      <w:r>
        <w:rPr>
          <w:rFonts w:hint="eastAsia"/>
          <w:sz w:val="22"/>
        </w:rPr>
        <w:t>国家自然科学基金委员会医学科学部医学七处</w:t>
      </w:r>
    </w:p>
    <w:p w14:paraId="07657FC2">
      <w:pPr>
        <w:pStyle w:val="15"/>
        <w:shd w:val="clear" w:color="auto" w:fill="FFFFFF"/>
        <w:spacing w:before="0" w:beforeAutospacing="0" w:after="0" w:afterAutospacing="0" w:line="360" w:lineRule="auto"/>
        <w:ind w:firstLine="440" w:firstLineChars="200"/>
        <w:jc w:val="both"/>
        <w:rPr>
          <w:sz w:val="22"/>
        </w:rPr>
      </w:pPr>
      <w:r>
        <w:rPr>
          <w:rFonts w:hint="eastAsia"/>
          <w:sz w:val="22"/>
        </w:rPr>
        <w:t>联系电话：010-62329157。</w:t>
      </w:r>
    </w:p>
    <w:p w14:paraId="33B0FAFE">
      <w:pPr>
        <w:pStyle w:val="15"/>
        <w:shd w:val="clear" w:color="auto" w:fill="FFFFFF"/>
        <w:spacing w:before="0" w:beforeAutospacing="0" w:after="0" w:afterAutospacing="0" w:line="360" w:lineRule="auto"/>
        <w:jc w:val="both"/>
        <w:rPr>
          <w:sz w:val="22"/>
        </w:rPr>
      </w:pPr>
      <w:r>
        <w:rPr>
          <w:rFonts w:hint="eastAsia"/>
          <w:sz w:val="22"/>
        </w:rPr>
        <w:t>（五）其他注意事项</w:t>
      </w:r>
    </w:p>
    <w:p w14:paraId="009D18CF">
      <w:pPr>
        <w:pStyle w:val="15"/>
        <w:shd w:val="clear" w:color="auto" w:fill="FFFFFF"/>
        <w:spacing w:before="0" w:beforeAutospacing="0" w:after="0" w:afterAutospacing="0" w:line="360" w:lineRule="auto"/>
        <w:ind w:firstLine="440" w:firstLineChars="200"/>
        <w:rPr>
          <w:rFonts w:ascii="Times New Roman" w:hAnsi="Times New Roman" w:cs="Times New Roman"/>
          <w:sz w:val="22"/>
        </w:rPr>
      </w:pPr>
      <w:r>
        <w:rPr>
          <w:rFonts w:hint="eastAsia"/>
          <w:sz w:val="22"/>
        </w:rPr>
        <w:t>为更好地实现总体科学目标，获得资助的项目负责人应积极参加本专项组织的学术交流活动，</w:t>
      </w:r>
      <w:r>
        <w:rPr>
          <w:rFonts w:hint="eastAsia" w:cs="Times New Roman"/>
          <w:sz w:val="22"/>
        </w:rPr>
        <w:t>包括项目启动会、年度进展交流会等。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9FF"/>
    <w:rsid w:val="000101A4"/>
    <w:rsid w:val="000416BC"/>
    <w:rsid w:val="0006505C"/>
    <w:rsid w:val="000745FB"/>
    <w:rsid w:val="000F12B7"/>
    <w:rsid w:val="00101170"/>
    <w:rsid w:val="001129BD"/>
    <w:rsid w:val="00132D02"/>
    <w:rsid w:val="0015058B"/>
    <w:rsid w:val="001A28BF"/>
    <w:rsid w:val="00207F36"/>
    <w:rsid w:val="002842A8"/>
    <w:rsid w:val="002A2887"/>
    <w:rsid w:val="00393F1B"/>
    <w:rsid w:val="0040409C"/>
    <w:rsid w:val="00444DEC"/>
    <w:rsid w:val="004B2994"/>
    <w:rsid w:val="00542DB3"/>
    <w:rsid w:val="0058346E"/>
    <w:rsid w:val="005858BB"/>
    <w:rsid w:val="00593130"/>
    <w:rsid w:val="005E0296"/>
    <w:rsid w:val="006D2DD8"/>
    <w:rsid w:val="006E127B"/>
    <w:rsid w:val="0076217B"/>
    <w:rsid w:val="00775DBA"/>
    <w:rsid w:val="00781220"/>
    <w:rsid w:val="007844F2"/>
    <w:rsid w:val="00793ADC"/>
    <w:rsid w:val="007A69FF"/>
    <w:rsid w:val="007F5A3A"/>
    <w:rsid w:val="00804493"/>
    <w:rsid w:val="0082316B"/>
    <w:rsid w:val="00857172"/>
    <w:rsid w:val="008735A8"/>
    <w:rsid w:val="0087526A"/>
    <w:rsid w:val="00896FF2"/>
    <w:rsid w:val="008A0EDE"/>
    <w:rsid w:val="008F1EB8"/>
    <w:rsid w:val="008F34A3"/>
    <w:rsid w:val="009D4679"/>
    <w:rsid w:val="00A012D1"/>
    <w:rsid w:val="00A6682A"/>
    <w:rsid w:val="00A72582"/>
    <w:rsid w:val="00AA63F3"/>
    <w:rsid w:val="00AB2821"/>
    <w:rsid w:val="00AB4A2C"/>
    <w:rsid w:val="00AC6140"/>
    <w:rsid w:val="00AF29B8"/>
    <w:rsid w:val="00B0421C"/>
    <w:rsid w:val="00B959D0"/>
    <w:rsid w:val="00B9788E"/>
    <w:rsid w:val="00BB4269"/>
    <w:rsid w:val="00C559D7"/>
    <w:rsid w:val="00C72FE0"/>
    <w:rsid w:val="00CB3336"/>
    <w:rsid w:val="00CD50E9"/>
    <w:rsid w:val="00D4535A"/>
    <w:rsid w:val="00DE5008"/>
    <w:rsid w:val="00E22BB0"/>
    <w:rsid w:val="00E24535"/>
    <w:rsid w:val="00E61368"/>
    <w:rsid w:val="00F343F2"/>
    <w:rsid w:val="00F91ABE"/>
    <w:rsid w:val="00FF7E12"/>
    <w:rsid w:val="08A34DB8"/>
    <w:rsid w:val="0DD002B9"/>
    <w:rsid w:val="0DFF7922"/>
    <w:rsid w:val="220B47AA"/>
    <w:rsid w:val="23FB29DD"/>
    <w:rsid w:val="24D46E05"/>
    <w:rsid w:val="27833245"/>
    <w:rsid w:val="2CC127A9"/>
    <w:rsid w:val="363E62A6"/>
    <w:rsid w:val="3B1B6AF7"/>
    <w:rsid w:val="439554A2"/>
    <w:rsid w:val="48684EBF"/>
    <w:rsid w:val="4C5076DA"/>
    <w:rsid w:val="4C9F38BF"/>
    <w:rsid w:val="51EA4407"/>
    <w:rsid w:val="587873A1"/>
    <w:rsid w:val="5A231B06"/>
    <w:rsid w:val="5E5A1C20"/>
    <w:rsid w:val="679F278C"/>
    <w:rsid w:val="680B78E9"/>
    <w:rsid w:val="6DD104CB"/>
    <w:rsid w:val="7C9B0C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40"/>
    <w:semiHidden/>
    <w:unhideWhenUsed/>
    <w:qFormat/>
    <w:uiPriority w:val="99"/>
    <w:pPr>
      <w:spacing w:after="0" w:line="240" w:lineRule="auto"/>
    </w:pPr>
    <w:rPr>
      <w:sz w:val="18"/>
      <w:szCs w:val="18"/>
    </w:rPr>
  </w:style>
  <w:style w:type="paragraph" w:styleId="12">
    <w:name w:val="footer"/>
    <w:basedOn w:val="1"/>
    <w:link w:val="39"/>
    <w:semiHidden/>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8"/>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qFormat/>
    <w:uiPriority w:val="99"/>
    <w:pPr>
      <w:widowControl/>
      <w:spacing w:before="100" w:beforeAutospacing="1" w:after="100" w:afterAutospacing="1" w:line="240" w:lineRule="auto"/>
    </w:pPr>
    <w:rPr>
      <w:rFonts w:ascii="宋体" w:hAnsi="宋体" w:eastAsia="宋体" w:cs="宋体"/>
      <w:kern w:val="0"/>
      <w:sz w:val="24"/>
      <w:szCs w:val="22"/>
    </w:rPr>
  </w:style>
  <w:style w:type="paragraph" w:styleId="16">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9">
    <w:name w:val="Emphasis"/>
    <w:basedOn w:val="18"/>
    <w:qFormat/>
    <w:uiPriority w:val="20"/>
    <w:rPr>
      <w:i/>
      <w:iCs/>
    </w:rPr>
  </w:style>
  <w:style w:type="character" w:customStyle="1" w:styleId="20">
    <w:name w:val="标题 1 Char"/>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Char"/>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Char"/>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Char"/>
    <w:basedOn w:val="18"/>
    <w:link w:val="5"/>
    <w:semiHidden/>
    <w:qFormat/>
    <w:uiPriority w:val="9"/>
    <w:rPr>
      <w:rFonts w:cstheme="majorBidi"/>
      <w:color w:val="2F5597" w:themeColor="accent1" w:themeShade="BF"/>
      <w:sz w:val="28"/>
      <w:szCs w:val="28"/>
    </w:rPr>
  </w:style>
  <w:style w:type="character" w:customStyle="1" w:styleId="24">
    <w:name w:val="标题 5 Char"/>
    <w:basedOn w:val="18"/>
    <w:link w:val="6"/>
    <w:semiHidden/>
    <w:qFormat/>
    <w:uiPriority w:val="9"/>
    <w:rPr>
      <w:rFonts w:cstheme="majorBidi"/>
      <w:color w:val="2F5597" w:themeColor="accent1" w:themeShade="BF"/>
      <w:sz w:val="24"/>
    </w:rPr>
  </w:style>
  <w:style w:type="character" w:customStyle="1" w:styleId="25">
    <w:name w:val="标题 6 Char"/>
    <w:basedOn w:val="18"/>
    <w:link w:val="7"/>
    <w:semiHidden/>
    <w:qFormat/>
    <w:uiPriority w:val="9"/>
    <w:rPr>
      <w:rFonts w:cstheme="majorBidi"/>
      <w:b/>
      <w:bCs/>
      <w:color w:val="2F5597" w:themeColor="accent1" w:themeShade="BF"/>
    </w:rPr>
  </w:style>
  <w:style w:type="character" w:customStyle="1" w:styleId="26">
    <w:name w:val="标题 7 Char"/>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Char"/>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Char"/>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Char"/>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Char"/>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Char"/>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Char"/>
    <w:basedOn w:val="18"/>
    <w:link w:val="35"/>
    <w:qFormat/>
    <w:uiPriority w:val="30"/>
    <w:rPr>
      <w:i/>
      <w:iCs/>
      <w:color w:val="2F5597" w:themeColor="accent1" w:themeShade="BF"/>
    </w:rPr>
  </w:style>
  <w:style w:type="character" w:customStyle="1" w:styleId="37">
    <w:name w:val="明显参考1"/>
    <w:basedOn w:val="18"/>
    <w:qFormat/>
    <w:uiPriority w:val="32"/>
    <w:rPr>
      <w:b/>
      <w:bCs/>
      <w:smallCaps/>
      <w:color w:val="2F5597" w:themeColor="accent1" w:themeShade="BF"/>
      <w:spacing w:val="5"/>
    </w:rPr>
  </w:style>
  <w:style w:type="character" w:customStyle="1" w:styleId="38">
    <w:name w:val="页眉 Char"/>
    <w:basedOn w:val="18"/>
    <w:link w:val="13"/>
    <w:semiHidden/>
    <w:qFormat/>
    <w:uiPriority w:val="99"/>
    <w:rPr>
      <w:sz w:val="18"/>
      <w:szCs w:val="18"/>
    </w:rPr>
  </w:style>
  <w:style w:type="character" w:customStyle="1" w:styleId="39">
    <w:name w:val="页脚 Char"/>
    <w:basedOn w:val="18"/>
    <w:link w:val="12"/>
    <w:semiHidden/>
    <w:qFormat/>
    <w:uiPriority w:val="99"/>
    <w:rPr>
      <w:sz w:val="18"/>
      <w:szCs w:val="18"/>
    </w:rPr>
  </w:style>
  <w:style w:type="character" w:customStyle="1" w:styleId="40">
    <w:name w:val="批注框文本 Char"/>
    <w:basedOn w:val="18"/>
    <w:link w:val="11"/>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07980-5B9F-48D8-B4B6-D6F42D5597E0}">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2562</Words>
  <Characters>2664</Characters>
  <Lines>19</Lines>
  <Paragraphs>5</Paragraphs>
  <TotalTime>13</TotalTime>
  <ScaleCrop>false</ScaleCrop>
  <LinksUpToDate>false</LinksUpToDate>
  <CharactersWithSpaces>2666</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2025-09-05T03:21:00Z</dcterms:created>
  <dc:creator>LCH Sun</dc:creator>
  <cp:lastModifiedBy>我一定要及格！</cp:lastModifiedBy>
  <cp:lastPrinted>2025-09-05T03:11:00Z</cp:lastPrinted>
  <dcterms:modified xsi:type="dcterms:W3CDTF">2025-09-06T04:42:35Z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0981C6833CB64027A8BCBAEF9D1CF651_13</vt:lpwstr>
  </property>
  <property fmtid="{D5CDD505-2E9C-101B-9397-08002B2CF9AE}" pid="4" name="KSOTemplateDocerSaveRecord">
    <vt:lpwstr>eyJoZGlkIjoiYTk3MDUxMDQyM2QwNjZlMTRiODU1MDFlNGE2YjJlM2QiLCJ1c2VySWQiOiIzNjY3Njk4MjEifQ==</vt:lpwstr>
  </property>
</Properties>
</file>