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40"/>
          <w:szCs w:val="40"/>
        </w:rPr>
      </w:pPr>
      <w:r>
        <w:rPr>
          <w:rFonts w:hint="eastAsia" w:ascii="微软雅黑" w:hAnsi="微软雅黑" w:eastAsia="微软雅黑" w:cs="微软雅黑"/>
          <w:b/>
          <w:bCs/>
          <w:caps w:val="0"/>
          <w:color w:val="333333"/>
          <w:spacing w:val="0"/>
          <w:sz w:val="40"/>
          <w:szCs w:val="40"/>
          <w:bdr w:val="none" w:color="auto" w:sz="0" w:space="0"/>
        </w:rPr>
        <w:t>2023年度国家社科基金教育学项目申报公告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经全国教育科学规划领导小组批准，现予发布《全国教育科学规划2023年度课题指南》，并就做好2023年度全国教育科学规划课题申报工作的有关事项公告如下：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2023年度全国教育科学规划课题申报和评审工作，坚持以习近平新时代中国特色社会主义思想为指导，全面贯彻落实党的二十大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全国教育科学规划2023年度课题指南》聚焦事关党和国家事业发展的重大理论和现实问题，聚焦构建中国特色教育学重要基础和前沿问题，拟定了一批重要选题方向，申请人可结合自身学术专长和研究基础选择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六、2023年度设国家社科基金教育学重点项目（含委托项目）、一般项目、青年项目、西部项目；教育部重点课题、教育部青年课题、教育部专项课题。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七、项目/课题申报范围涉及14个学科。依照《全国教育科学规划课题申请书》（以下简称《申请书》）列出的学科分类代码填写相应学科，跨学科研究项目/课题要以“靠近优先”原则，选择一个为主学科申报。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八、《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九、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一、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二、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十三、全国教育科学规划课题的完成时限原则上最长不超过5年，基础理论研究一般为3-5年，应用对策研究一般为2-3年。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十四、为避免一题多报、交叉申请和重复立项，确保申请人有足够的时间和精力从事项目/课题研究，2023年度全国教育科学规划课题申报作如下限定：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项目/课题负责人同年度只能申报一个全国教育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（三）申请国家自然科学基金、国家社会科学基金及其他国家级科研项目的申请人，同年度不能申请全国教育科学规划课题，其项目组成员也不能作为负责人以内容相同或相近选题申请全国教育科学规划课题。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（四）申请教育部人文社会科学研究项目的负责人同年度不能申请全国教育科学规划课题。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（五）不得通过变换责任单位回避前述（一）至（四）条款规定，不得将内容基本相同或相近的申报材料以不同申请人的名义提出申请。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六）凡在内容上与在研或已结题的各级各类项目/课题有较大关联的，须在《申请书》中详细说明所申请项目/课题与已承担项目/课题的联系和区别，否则视为重复申请；不得以内容基本相同或相近的同一成果申请多家基金项目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七）凡以博士学位论文或博士后出站报告为基础申报全国教育科学规划课题，须在《申请书》中注明所申请项目/课题与学位论文（出站报告）的联系和区别，申请鉴定结题时须提交学位论文（出站报告）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（八）不得使用与已出版的内容基本相同的研究成果申请全国教育科学规划课题。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（九）立项后凡以全国教育科学规划课题名义发表阶段性成果或最终成果，不得同时标注其他基金项目资助字样。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五、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六、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七、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十八、全国教育科学规划课题申报采用分级审核管理制度。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规办）不直接受理个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十九、本年度实行网络申报。“全国教育科学规划管理平台”（https://202.205.185.227/，以下简称平台）中的“项目申报系统”为本次申报的唯一网络平台，网络申报办法及流程管理以该系统为准。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及所在单位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十、省部级管理单位网上审核提交时间为2023年6月6日至6月12日。省部级管理单位把加盖公章的《申报数据汇总表》扫描件及审查合格、在限额之内的《申请书》《活页》在平台上提交至全规办；无需在《申请书》上加盖省部级管理单位公章。审核期间可以退回修改但不能新增申报。在平台上提交给全规办的所有材料均视为经过各级单位审核同意的文本。请严格按照以上时间要求审核、报送材料，因错过受理时间、未按要求操作系统造成的责任由相关人员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十一、申报所有类别项目/课题的《申请书》、《活页》和《申报数据汇总表》均无需寄送纸质版。待立项公布后，已立项项目/课题提交1份带有负责人及成员签名、单位盖章的纸质申报材料，交省部级管理单位盖章后统一寄送至全规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全规办咨询电话：010—62003471、62003308； 平台系统及技术问题请咨询400-800-1636，电子信箱：support@e-plugger.com。邮政编码：100088，地址：北京市海淀区北三环中路46号全国教育科学规划领导小组办公室。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全国教育科学规划领导小组办公室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2023年5月5日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附件：</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"http://download.people.com.cn/zixun/two16832735191.docx" \t "http://www.nopss.gov.cn/n1/2023/0505/_blank"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8"/>
          <w:rFonts w:hint="eastAsia" w:ascii="微软雅黑" w:hAnsi="微软雅黑" w:eastAsia="微软雅黑" w:cs="微软雅黑"/>
          <w:caps w:val="0"/>
          <w:color w:val="3366CC"/>
          <w:spacing w:val="0"/>
          <w:sz w:val="27"/>
          <w:szCs w:val="27"/>
          <w:u w:val="none"/>
          <w:bdr w:val="none" w:color="auto" w:sz="0" w:space="0"/>
        </w:rPr>
        <w:t>2023年度全国教育科学规划课题指南</w:t>
      </w:r>
      <w:r>
        <w:rPr>
          <w:rFonts w:hint="eastAsia" w:ascii="微软雅黑" w:hAnsi="微软雅黑" w:eastAsia="微软雅黑" w:cs="微软雅黑"/>
          <w:caps w:val="0"/>
          <w:spacing w:val="0"/>
          <w:sz w:val="27"/>
          <w:szCs w:val="27"/>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zAxNWZhMjg0NTNhMTU3M2RkMjFkYTBhZmVmNTkifQ=="/>
  </w:docVars>
  <w:rsids>
    <w:rsidRoot w:val="00000000"/>
    <w:rsid w:val="242F1495"/>
    <w:rsid w:val="51002315"/>
    <w:rsid w:val="738B4EB1"/>
    <w:rsid w:val="7AA36133"/>
    <w:rsid w:val="7FE4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2022-12-02T02:31:00Z</dcterms:created>
  <dc:creator>tf</dc:creator>
  <cp:lastModifiedBy>乔燕</cp:lastModifiedBy>
  <dcterms:modified xsi:type="dcterms:W3CDTF">2023-05-08T01:32:41Z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658C478A96174F1B814299A605F5CC2C</vt:lpwstr>
  </property>
</Properties>
</file>