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val="0"/>
        <w:snapToGrid w:val="0"/>
        <w:spacing w:line="240" w:lineRule="auto"/>
        <w:ind w:left="0" w:leftChars="0" w:firstLine="643" w:firstLineChars="200"/>
        <w:textAlignment w:val="auto"/>
        <w:rPr>
          <w:b/>
          <w:color w:val="000000"/>
          <w:sz w:val="32"/>
          <w:szCs w:val="28"/>
        </w:rPr>
      </w:pPr>
      <w:r>
        <w:rPr>
          <w:rFonts w:hint="eastAsia"/>
          <w:b/>
          <w:color w:val="000000"/>
          <w:sz w:val="32"/>
          <w:szCs w:val="28"/>
        </w:rPr>
        <w:t>附件1：</w:t>
      </w:r>
    </w:p>
    <w:p>
      <w:pPr>
        <w:pStyle w:val="2"/>
        <w:keepNext w:val="0"/>
        <w:keepLines w:val="0"/>
        <w:pageBreakBefore w:val="0"/>
        <w:kinsoku/>
        <w:wordWrap/>
        <w:overflowPunct/>
        <w:topLinePunct w:val="0"/>
        <w:autoSpaceDE/>
        <w:autoSpaceDN/>
        <w:bidi w:val="0"/>
        <w:adjustRightInd w:val="0"/>
        <w:snapToGrid w:val="0"/>
        <w:spacing w:line="240" w:lineRule="auto"/>
        <w:ind w:left="0" w:firstLine="723" w:firstLineChars="200"/>
        <w:jc w:val="center"/>
        <w:textAlignment w:val="auto"/>
        <w:rPr>
          <w:b/>
          <w:sz w:val="36"/>
          <w:szCs w:val="36"/>
        </w:rPr>
      </w:pPr>
      <w:bookmarkStart w:id="0" w:name="_GoBack"/>
      <w:r>
        <w:rPr>
          <w:rFonts w:hint="eastAsia"/>
          <w:b/>
          <w:sz w:val="36"/>
          <w:szCs w:val="36"/>
        </w:rPr>
        <w:t>转基因研究实验室安全自查表</w:t>
      </w:r>
    </w:p>
    <w:bookmarkEnd w:id="0"/>
    <w:p>
      <w:pPr>
        <w:keepNext w:val="0"/>
        <w:keepLines w:val="0"/>
        <w:pageBreakBefore w:val="0"/>
        <w:kinsoku/>
        <w:wordWrap/>
        <w:overflowPunct/>
        <w:topLinePunct w:val="0"/>
        <w:autoSpaceDE/>
        <w:autoSpaceDN/>
        <w:bidi w:val="0"/>
        <w:adjustRightInd w:val="0"/>
        <w:snapToGrid w:val="0"/>
        <w:spacing w:before="156" w:beforeLines="50" w:line="500" w:lineRule="exact"/>
        <w:ind w:left="0" w:firstLine="562" w:firstLineChars="200"/>
        <w:jc w:val="both"/>
        <w:textAlignment w:val="auto"/>
        <w:rPr>
          <w:rFonts w:hint="eastAsia" w:ascii="宋体" w:hAnsi="宋体"/>
          <w:b/>
          <w:color w:val="000000"/>
        </w:rPr>
      </w:pPr>
      <w:r>
        <w:rPr>
          <w:rFonts w:hint="eastAsia" w:ascii="宋体" w:hAnsi="宋体"/>
          <w:b/>
          <w:color w:val="000000"/>
        </w:rPr>
        <w:t>实验室名称：                     实验室负责人（签字）：</w:t>
      </w:r>
    </w:p>
    <w:p>
      <w:pPr>
        <w:keepNext w:val="0"/>
        <w:keepLines w:val="0"/>
        <w:pageBreakBefore w:val="0"/>
        <w:kinsoku/>
        <w:wordWrap/>
        <w:overflowPunct/>
        <w:topLinePunct w:val="0"/>
        <w:autoSpaceDE/>
        <w:autoSpaceDN/>
        <w:bidi w:val="0"/>
        <w:adjustRightInd w:val="0"/>
        <w:snapToGrid w:val="0"/>
        <w:spacing w:before="156" w:beforeLines="50" w:line="500" w:lineRule="exact"/>
        <w:ind w:left="0" w:firstLine="562" w:firstLineChars="200"/>
        <w:jc w:val="both"/>
        <w:textAlignment w:val="auto"/>
        <w:rPr>
          <w:rFonts w:ascii="宋体" w:hAnsi="宋体"/>
          <w:b/>
          <w:color w:val="000000"/>
          <w:sz w:val="30"/>
          <w:szCs w:val="30"/>
        </w:rPr>
      </w:pPr>
      <w:r>
        <w:rPr>
          <w:rFonts w:hint="eastAsia" w:ascii="宋体" w:hAnsi="宋体"/>
          <w:b/>
          <w:color w:val="000000"/>
          <w:lang w:eastAsia="zh-CN"/>
        </w:rPr>
        <w:t>实验室地址：</w:t>
      </w:r>
      <w:r>
        <w:rPr>
          <w:rFonts w:hint="eastAsia" w:ascii="宋体" w:hAnsi="宋体"/>
          <w:b/>
          <w:color w:val="000000"/>
          <w:sz w:val="32"/>
          <w:szCs w:val="30"/>
        </w:rPr>
        <w:t xml:space="preserve">                  </w:t>
      </w:r>
      <w:r>
        <w:rPr>
          <w:rFonts w:hint="eastAsia" w:ascii="宋体" w:hAnsi="宋体"/>
          <w:b/>
          <w:color w:val="000000"/>
          <w:sz w:val="32"/>
          <w:szCs w:val="30"/>
          <w:lang w:val="en-US" w:eastAsia="zh-CN"/>
        </w:rPr>
        <w:t xml:space="preserve"> </w:t>
      </w:r>
      <w:r>
        <w:rPr>
          <w:rFonts w:hint="eastAsia" w:ascii="宋体" w:hAnsi="宋体"/>
          <w:b/>
          <w:color w:val="000000"/>
          <w:sz w:val="32"/>
          <w:szCs w:val="30"/>
          <w:lang w:eastAsia="zh-CN"/>
        </w:rPr>
        <w:t>单位：（盖章）</w:t>
      </w:r>
      <w:r>
        <w:rPr>
          <w:rFonts w:hint="eastAsia" w:ascii="宋体" w:hAnsi="宋体"/>
          <w:b/>
          <w:color w:val="000000"/>
          <w:sz w:val="32"/>
          <w:szCs w:val="30"/>
        </w:rPr>
        <w:t xml:space="preserve">       </w:t>
      </w:r>
      <w:r>
        <w:rPr>
          <w:rFonts w:hint="eastAsia" w:ascii="宋体" w:hAnsi="宋体"/>
          <w:b/>
          <w:color w:val="000000"/>
        </w:rPr>
        <w:t xml:space="preserve"> </w:t>
      </w:r>
    </w:p>
    <w:tbl>
      <w:tblPr>
        <w:tblStyle w:val="3"/>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5161"/>
        <w:gridCol w:w="694"/>
        <w:gridCol w:w="970"/>
        <w:gridCol w:w="850"/>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blHeader/>
          <w:jc w:val="center"/>
        </w:trPr>
        <w:tc>
          <w:tcPr>
            <w:tcW w:w="657" w:type="dxa"/>
            <w:vMerge w:val="restart"/>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b/>
                <w:bCs/>
                <w:color w:val="000000"/>
                <w:kern w:val="0"/>
                <w:sz w:val="24"/>
                <w:szCs w:val="24"/>
              </w:rPr>
            </w:pPr>
            <w:r>
              <w:rPr>
                <w:rFonts w:hAnsi="宋体"/>
                <w:b/>
                <w:bCs/>
                <w:color w:val="000000"/>
                <w:kern w:val="0"/>
                <w:sz w:val="24"/>
                <w:szCs w:val="24"/>
              </w:rPr>
              <w:t>序号</w:t>
            </w:r>
          </w:p>
        </w:tc>
        <w:tc>
          <w:tcPr>
            <w:tcW w:w="5311" w:type="dxa"/>
            <w:vMerge w:val="restart"/>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2" w:firstLineChars="200"/>
              <w:jc w:val="center"/>
              <w:textAlignment w:val="auto"/>
              <w:rPr>
                <w:b/>
                <w:bCs/>
                <w:color w:val="000000"/>
                <w:kern w:val="0"/>
                <w:sz w:val="24"/>
                <w:szCs w:val="24"/>
              </w:rPr>
            </w:pPr>
            <w:r>
              <w:rPr>
                <w:rFonts w:hAnsi="宋体"/>
                <w:b/>
                <w:bCs/>
                <w:color w:val="000000"/>
                <w:kern w:val="0"/>
                <w:sz w:val="24"/>
                <w:szCs w:val="24"/>
              </w:rPr>
              <w:t>检</w:t>
            </w:r>
            <w:r>
              <w:rPr>
                <w:b/>
                <w:bCs/>
                <w:color w:val="000000"/>
                <w:kern w:val="0"/>
                <w:sz w:val="24"/>
                <w:szCs w:val="24"/>
              </w:rPr>
              <w:t xml:space="preserve"> </w:t>
            </w:r>
            <w:r>
              <w:rPr>
                <w:rFonts w:hAnsi="宋体"/>
                <w:b/>
                <w:bCs/>
                <w:color w:val="000000"/>
                <w:kern w:val="0"/>
                <w:sz w:val="24"/>
                <w:szCs w:val="24"/>
              </w:rPr>
              <w:t>查</w:t>
            </w:r>
            <w:r>
              <w:rPr>
                <w:b/>
                <w:bCs/>
                <w:color w:val="000000"/>
                <w:kern w:val="0"/>
                <w:sz w:val="24"/>
                <w:szCs w:val="24"/>
              </w:rPr>
              <w:t xml:space="preserve"> </w:t>
            </w:r>
            <w:r>
              <w:rPr>
                <w:rFonts w:hAnsi="宋体"/>
                <w:b/>
                <w:bCs/>
                <w:color w:val="000000"/>
                <w:kern w:val="0"/>
                <w:sz w:val="24"/>
                <w:szCs w:val="24"/>
              </w:rPr>
              <w:t>项</w:t>
            </w:r>
            <w:r>
              <w:rPr>
                <w:b/>
                <w:bCs/>
                <w:color w:val="000000"/>
                <w:kern w:val="0"/>
                <w:sz w:val="24"/>
                <w:szCs w:val="24"/>
              </w:rPr>
              <w:t xml:space="preserve"> </w:t>
            </w:r>
            <w:r>
              <w:rPr>
                <w:rFonts w:hAnsi="宋体"/>
                <w:b/>
                <w:bCs/>
                <w:color w:val="000000"/>
                <w:kern w:val="0"/>
                <w:sz w:val="24"/>
                <w:szCs w:val="24"/>
              </w:rPr>
              <w:t>目</w:t>
            </w:r>
          </w:p>
        </w:tc>
        <w:tc>
          <w:tcPr>
            <w:tcW w:w="3215" w:type="dxa"/>
            <w:gridSpan w:val="4"/>
            <w:shd w:val="clear" w:color="auto" w:fill="auto"/>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240" w:lineRule="auto"/>
              <w:ind w:left="0" w:firstLine="482" w:firstLineChars="200"/>
              <w:jc w:val="center"/>
              <w:textAlignment w:val="auto"/>
              <w:rPr>
                <w:b/>
                <w:bCs/>
                <w:color w:val="000000"/>
                <w:kern w:val="0"/>
                <w:sz w:val="24"/>
                <w:szCs w:val="24"/>
              </w:rPr>
            </w:pPr>
            <w:r>
              <w:rPr>
                <w:rFonts w:hAnsi="宋体"/>
                <w:b/>
                <w:bCs/>
                <w:color w:val="000000"/>
                <w:kern w:val="0"/>
                <w:sz w:val="24"/>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jc w:val="center"/>
        </w:trPr>
        <w:tc>
          <w:tcPr>
            <w:tcW w:w="657" w:type="dxa"/>
            <w:vMerge w:val="continue"/>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2" w:firstLineChars="200"/>
              <w:jc w:val="center"/>
              <w:textAlignment w:val="auto"/>
              <w:rPr>
                <w:b/>
                <w:bCs/>
                <w:color w:val="000000"/>
                <w:kern w:val="0"/>
                <w:sz w:val="24"/>
                <w:szCs w:val="24"/>
              </w:rPr>
            </w:pPr>
          </w:p>
        </w:tc>
        <w:tc>
          <w:tcPr>
            <w:tcW w:w="5311" w:type="dxa"/>
            <w:vMerge w:val="continue"/>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2" w:firstLineChars="200"/>
              <w:jc w:val="center"/>
              <w:textAlignment w:val="auto"/>
              <w:rPr>
                <w:b/>
                <w:bCs/>
                <w:color w:val="000000"/>
                <w:kern w:val="0"/>
                <w:sz w:val="24"/>
                <w:szCs w:val="24"/>
              </w:rPr>
            </w:pPr>
          </w:p>
        </w:tc>
        <w:tc>
          <w:tcPr>
            <w:tcW w:w="708" w:type="dxa"/>
            <w:shd w:val="clear" w:color="auto" w:fill="auto"/>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b/>
                <w:bCs/>
                <w:color w:val="000000"/>
                <w:kern w:val="0"/>
                <w:sz w:val="24"/>
                <w:szCs w:val="24"/>
              </w:rPr>
            </w:pPr>
            <w:r>
              <w:rPr>
                <w:rFonts w:hAnsi="宋体"/>
                <w:b/>
                <w:bCs/>
                <w:color w:val="000000"/>
                <w:kern w:val="0"/>
                <w:sz w:val="24"/>
                <w:szCs w:val="24"/>
              </w:rPr>
              <w:t>符合</w:t>
            </w:r>
          </w:p>
        </w:tc>
        <w:tc>
          <w:tcPr>
            <w:tcW w:w="993"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b/>
                <w:bCs/>
                <w:color w:val="000000"/>
                <w:kern w:val="0"/>
                <w:sz w:val="24"/>
                <w:szCs w:val="24"/>
              </w:rPr>
            </w:pPr>
            <w:r>
              <w:rPr>
                <w:rFonts w:hAnsi="宋体"/>
                <w:b/>
                <w:bCs/>
                <w:color w:val="000000"/>
                <w:kern w:val="0"/>
                <w:sz w:val="24"/>
                <w:szCs w:val="24"/>
              </w:rPr>
              <w:t>不符合</w:t>
            </w:r>
          </w:p>
        </w:tc>
        <w:tc>
          <w:tcPr>
            <w:tcW w:w="850" w:type="dxa"/>
            <w:shd w:val="clear" w:color="auto" w:fill="auto"/>
            <w:noWrap/>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b/>
                <w:bCs/>
                <w:color w:val="000000"/>
                <w:kern w:val="0"/>
                <w:sz w:val="24"/>
                <w:szCs w:val="24"/>
              </w:rPr>
            </w:pPr>
            <w:r>
              <w:rPr>
                <w:rFonts w:hAnsi="宋体"/>
                <w:b/>
                <w:bCs/>
                <w:color w:val="000000"/>
                <w:kern w:val="0"/>
                <w:sz w:val="24"/>
                <w:szCs w:val="24"/>
              </w:rPr>
              <w:t>不</w:t>
            </w:r>
            <w:r>
              <w:rPr>
                <w:rFonts w:hint="eastAsia" w:hAnsi="宋体"/>
                <w:b/>
                <w:bCs/>
                <w:color w:val="000000"/>
                <w:kern w:val="0"/>
                <w:sz w:val="24"/>
                <w:szCs w:val="24"/>
              </w:rPr>
              <w:t>适</w:t>
            </w:r>
            <w:r>
              <w:rPr>
                <w:rFonts w:hAnsi="宋体"/>
                <w:b/>
                <w:bCs/>
                <w:color w:val="000000"/>
                <w:kern w:val="0"/>
                <w:sz w:val="24"/>
                <w:szCs w:val="24"/>
              </w:rPr>
              <w:t>用</w:t>
            </w:r>
          </w:p>
        </w:tc>
        <w:tc>
          <w:tcPr>
            <w:tcW w:w="664" w:type="dxa"/>
            <w:shd w:val="clear" w:color="auto" w:fill="auto"/>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rFonts w:hAnsi="宋体"/>
                <w:b/>
                <w:bCs/>
                <w:color w:val="000000"/>
                <w:kern w:val="0"/>
                <w:sz w:val="24"/>
                <w:szCs w:val="24"/>
              </w:rPr>
            </w:pPr>
            <w:r>
              <w:rPr>
                <w:rFonts w:hint="eastAsia" w:hAnsi="宋体"/>
                <w:b/>
                <w:bCs/>
                <w:color w:val="000000"/>
                <w:kern w:val="0"/>
                <w:sz w:val="24"/>
                <w:szCs w:val="24"/>
                <w:lang w:eastAsia="zh-CN"/>
              </w:rPr>
              <w:t>问</w:t>
            </w:r>
            <w:r>
              <w:rPr>
                <w:rFonts w:hint="eastAsia" w:hAnsi="宋体"/>
                <w:b/>
                <w:bCs/>
                <w:color w:val="000000"/>
                <w:kern w:val="0"/>
                <w:sz w:val="24"/>
                <w:szCs w:val="24"/>
              </w:rPr>
              <w:t>题</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b/>
                <w:bCs/>
                <w:color w:val="000000"/>
                <w:kern w:val="0"/>
                <w:sz w:val="24"/>
                <w:szCs w:val="24"/>
              </w:rPr>
            </w:pPr>
            <w:r>
              <w:rPr>
                <w:rFonts w:hint="eastAsia" w:hAnsi="宋体"/>
                <w:b/>
                <w:bCs/>
                <w:color w:val="000000"/>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1</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Ansi="宋体"/>
                <w:color w:val="000000"/>
                <w:kern w:val="0"/>
                <w:sz w:val="24"/>
                <w:szCs w:val="24"/>
              </w:rPr>
              <w:t>建立安全检查和值日台账，且记录规范</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2</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hAnsi="宋体"/>
                <w:color w:val="000000"/>
                <w:kern w:val="0"/>
                <w:sz w:val="24"/>
                <w:szCs w:val="24"/>
              </w:rPr>
              <w:t>建</w:t>
            </w:r>
            <w:r>
              <w:rPr>
                <w:rFonts w:hAnsi="宋体"/>
                <w:color w:val="000000"/>
                <w:kern w:val="0"/>
                <w:sz w:val="24"/>
                <w:szCs w:val="24"/>
              </w:rPr>
              <w:t>有</w:t>
            </w:r>
            <w:r>
              <w:rPr>
                <w:rFonts w:hint="eastAsia" w:hAnsi="宋体"/>
                <w:color w:val="000000"/>
                <w:kern w:val="0"/>
                <w:sz w:val="24"/>
                <w:szCs w:val="24"/>
              </w:rPr>
              <w:t>农业转基因生物安全</w:t>
            </w:r>
            <w:r>
              <w:rPr>
                <w:rFonts w:hAnsi="宋体"/>
                <w:color w:val="000000"/>
                <w:kern w:val="0"/>
                <w:sz w:val="24"/>
                <w:szCs w:val="24"/>
              </w:rPr>
              <w:t>操作指导性的制度、规程上墙</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3</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Ansi="宋体"/>
                <w:color w:val="000000"/>
                <w:kern w:val="0"/>
                <w:sz w:val="24"/>
                <w:szCs w:val="24"/>
              </w:rPr>
              <w:t>检查出的问题得到及时的整改，有记录</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4</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Ansi="宋体"/>
                <w:color w:val="000000"/>
                <w:kern w:val="0"/>
                <w:sz w:val="24"/>
                <w:szCs w:val="24"/>
              </w:rPr>
              <w:t>有</w:t>
            </w:r>
            <w:r>
              <w:rPr>
                <w:rFonts w:hint="eastAsia" w:hAnsi="宋体"/>
                <w:color w:val="000000"/>
                <w:kern w:val="0"/>
                <w:sz w:val="24"/>
                <w:szCs w:val="24"/>
              </w:rPr>
              <w:t>农业转基因生物</w:t>
            </w:r>
            <w:r>
              <w:rPr>
                <w:rFonts w:hAnsi="宋体"/>
                <w:color w:val="000000"/>
                <w:kern w:val="0"/>
                <w:sz w:val="24"/>
                <w:szCs w:val="24"/>
              </w:rPr>
              <w:t>安全教育和培训的记录，并存档</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5</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b/>
                <w:color w:val="000000"/>
                <w:kern w:val="0"/>
                <w:sz w:val="24"/>
                <w:szCs w:val="24"/>
              </w:rPr>
            </w:pPr>
            <w:r>
              <w:rPr>
                <w:rFonts w:hint="eastAsia"/>
                <w:color w:val="000000"/>
                <w:kern w:val="0"/>
                <w:sz w:val="24"/>
                <w:szCs w:val="24"/>
              </w:rPr>
              <w:t>实验过程中</w:t>
            </w:r>
            <w:r>
              <w:rPr>
                <w:color w:val="000000"/>
                <w:kern w:val="0"/>
                <w:sz w:val="24"/>
                <w:szCs w:val="24"/>
              </w:rPr>
              <w:t>穿实验服或防护服</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color w:val="000000"/>
                <w:kern w:val="0"/>
                <w:sz w:val="24"/>
                <w:szCs w:val="24"/>
              </w:rPr>
              <w:t>6</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2" w:firstLineChars="200"/>
              <w:jc w:val="center"/>
              <w:textAlignment w:val="auto"/>
              <w:rPr>
                <w:b/>
                <w:color w:val="000000"/>
                <w:kern w:val="0"/>
                <w:sz w:val="24"/>
                <w:szCs w:val="24"/>
              </w:rPr>
            </w:pPr>
            <w:r>
              <w:rPr>
                <w:rFonts w:hint="eastAsia"/>
                <w:b/>
                <w:color w:val="000000"/>
                <w:kern w:val="0"/>
                <w:sz w:val="24"/>
                <w:szCs w:val="24"/>
              </w:rPr>
              <w:t>安全等级Ⅰ</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color w:val="000000"/>
                <w:kern w:val="0"/>
                <w:sz w:val="24"/>
                <w:szCs w:val="24"/>
              </w:rPr>
              <w:t>7</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实验室和操作按一般生物学实验室的要求</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color w:val="000000"/>
                <w:kern w:val="0"/>
                <w:sz w:val="24"/>
                <w:szCs w:val="24"/>
              </w:rPr>
              <w:t>8</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2" w:firstLineChars="200"/>
              <w:jc w:val="center"/>
              <w:textAlignment w:val="auto"/>
              <w:rPr>
                <w:b/>
                <w:color w:val="000000"/>
                <w:kern w:val="0"/>
                <w:sz w:val="24"/>
                <w:szCs w:val="24"/>
              </w:rPr>
            </w:pPr>
            <w:r>
              <w:rPr>
                <w:rFonts w:hint="eastAsia"/>
                <w:b/>
                <w:color w:val="000000"/>
                <w:kern w:val="0"/>
                <w:sz w:val="24"/>
                <w:szCs w:val="24"/>
              </w:rPr>
              <w:t>安全等级Ⅱ</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9</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安装生物安全柜、安全柜超净工作台或其他通风设施</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10</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配备消毒设施和处理废弃物的高压灭菌设备</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11</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废弃物要装在防渗漏、防碎的容器内，并进行灭火处理</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12</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基因操作时应穿工作服，离开实验室前必须将工作服等放在实验室内</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13</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防止与试验无关的一切生物如昆虫和啮齿类动物进入实验室如发生有害的目的基因、载体、转基因生物等逃逸、扩散事故，应立即采取应急措施</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14</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实验室具有防盗设施，以防止微生物菌株、植物材料等丢失</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15</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转基因种子管理规范，专人管理，并具有种子进出记录</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7"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16</w:t>
            </w:r>
          </w:p>
        </w:tc>
        <w:tc>
          <w:tcPr>
            <w:tcW w:w="5311"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r>
              <w:rPr>
                <w:rFonts w:hint="eastAsia"/>
                <w:color w:val="000000"/>
                <w:kern w:val="0"/>
                <w:sz w:val="24"/>
                <w:szCs w:val="24"/>
              </w:rPr>
              <w:t>动物用转基因微生物的实验室安全控制措施，还应符合兽用生物制品的有关规定</w:t>
            </w:r>
          </w:p>
        </w:tc>
        <w:tc>
          <w:tcPr>
            <w:tcW w:w="708"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993"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850" w:type="dxa"/>
            <w:shd w:val="clear" w:color="auto" w:fill="auto"/>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c>
          <w:tcPr>
            <w:tcW w:w="664" w:type="dxa"/>
            <w:shd w:val="clear" w:color="auto" w:fill="auto"/>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480" w:firstLineChars="200"/>
              <w:jc w:val="center"/>
              <w:textAlignment w:val="auto"/>
              <w:rPr>
                <w:color w:val="000000"/>
                <w:kern w:val="0"/>
                <w:sz w:val="24"/>
                <w:szCs w:val="24"/>
              </w:rPr>
            </w:pPr>
          </w:p>
        </w:tc>
      </w:tr>
    </w:tbl>
    <w:p>
      <w:pPr>
        <w:ind w:left="0" w:leftChars="0" w:firstLine="0" w:firstLineChars="0"/>
        <w:rPr>
          <w:rFonts w:hint="default"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A47ED"/>
    <w:rsid w:val="522A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560" w:firstLineChars="200"/>
      <w:jc w:val="both"/>
    </w:pPr>
    <w:rPr>
      <w:rFonts w:ascii="Times New Roman" w:hAnsi="Times New Roman" w:eastAsia="仿宋_GB2312" w:cs="Times New Roman"/>
      <w:kern w:val="2"/>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2021-04-29T03:11:00Z</dcterms:created>
  <dc:creator>LG</dc:creator>
  <cp:lastModifiedBy>LG</cp:lastModifiedBy>
  <dcterms:modified xsi:type="dcterms:W3CDTF">2021-04-29T03:12:59Z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