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2FB5A">
      <w:pPr>
        <w:adjustRightInd w:val="0"/>
        <w:snapToGrid w:val="0"/>
        <w:spacing w:beforeLines="0" w:afterLines="0" w:line="590" w:lineRule="exact"/>
        <w:ind w:left="0" w:leftChars="0" w:firstLine="0" w:firstLineChars="0"/>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附附件2</w:t>
      </w:r>
    </w:p>
    <w:p w14:paraId="1112A164">
      <w:pPr>
        <w:adjustRightInd w:val="0"/>
        <w:snapToGrid w:val="0"/>
        <w:spacing w:beforeLines="0" w:afterLines="0" w:line="59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14:paraId="07318508">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农业生态环境与耕地质量保护项目</w:t>
      </w:r>
    </w:p>
    <w:p w14:paraId="46B4D1EF">
      <w:pPr>
        <w:adjustRightInd w:val="0"/>
        <w:snapToGrid w:val="0"/>
        <w:spacing w:beforeLines="0" w:afterLines="0" w:line="59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入库申报指南</w:t>
      </w:r>
    </w:p>
    <w:p w14:paraId="25FBFF5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jc w:val="both"/>
        <w:textAlignment w:val="auto"/>
        <w:rPr>
          <w:rFonts w:hint="eastAsia" w:ascii="仿宋_GB2312" w:hAnsi="仿宋_GB2312" w:eastAsia="仿宋_GB2312" w:cs="仿宋_GB2312"/>
          <w:color w:val="auto"/>
          <w:kern w:val="0"/>
          <w:sz w:val="32"/>
          <w:szCs w:val="32"/>
          <w:highlight w:val="none"/>
          <w:lang w:val="en-US" w:eastAsia="zh-CN"/>
        </w:rPr>
      </w:pPr>
    </w:p>
    <w:p w14:paraId="6846F0E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黑体" w:hAnsi="黑体" w:eastAsia="黑体" w:cs="黑体"/>
          <w:szCs w:val="32"/>
          <w:highlight w:val="none"/>
          <w:lang w:val="en-US" w:eastAsia="zh-CN"/>
        </w:rPr>
      </w:pPr>
      <w:r>
        <w:rPr>
          <w:rFonts w:hint="eastAsia" w:ascii="黑体" w:hAnsi="黑体" w:eastAsia="黑体" w:cs="黑体"/>
          <w:color w:val="auto"/>
          <w:kern w:val="0"/>
          <w:sz w:val="32"/>
          <w:szCs w:val="32"/>
          <w:highlight w:val="none"/>
          <w:lang w:val="en-US" w:eastAsia="zh-CN"/>
        </w:rPr>
        <w:t>一、2025年度广东省农业面源污染监测项目</w:t>
      </w:r>
    </w:p>
    <w:p w14:paraId="3A7A050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（一）总体目标</w:t>
      </w:r>
    </w:p>
    <w:p w14:paraId="61F273D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随着农业生产方式由粗放型转向集约型，大量的化学肥料、农药和有机肥等被应用到农业生产过程中，使得大量的氮、磷等面源污染物残留于农田中，在降雨等作用下通过径流进入水体，造成农业面源污染。农业面源污染涉及范围广、隐蔽性强、随机性大、溯源性差、潜伏周期长，其监测及治理难度很大。在我国，农业面源污染已成为水体富营养化的重要原因，已成为制约我国农业可持续发展、生态环境安全和农村人居环境改善的重大问题。据2017年广东省第二次全国污染源普查公报显示，我省农业源水污染物中，化学需氧量、氨氮、总氮和总磷的排放量分别是67.10万吨、1.66万吨、11.65万吨和1.99万吨，可见开展农业面源污染防治十分必要。</w:t>
      </w:r>
    </w:p>
    <w:p w14:paraId="134E69D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中共中央国务院关于深入打好污染防治攻坚战的意见》《农业农村污染治理攻坚战行动方案（2021—2025年）》《“十四五”土壤、地下水和农村生态环境保护规划》《"十四五"全国农业绿色发展规划》《农业面源污染治理与监督指导实施方案（试行）》《广东省推进农业农村现代化“十四五”规划》等文件均明确提出要加强农业面源污染防控。通过本项目的实施可以基本掌握全省种植业、淡水养殖业等农业面源污染情况和现状，为农业面源污染防控决策提供支撑。</w:t>
      </w:r>
    </w:p>
    <w:p w14:paraId="519ED45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以珠三角、粤西、粤东和粤北重点流域为基础，突出重点地区、重点流域，在广州、惠州、韶关、云浮、汕头、河源和茂名市重点流域，采用“田块尺度（控制点）+小流域尺度”相结合方式，开展2025年度小流域农业面源污染监测工作；在我省目前现有地表径流N、P流失国控监测点基础上，开展2025年典型种植模式田块尺度N、P流失监测工作；在我省前期淡水养殖业面源污染监测基础上，开展2025年水产养殖业面源污染调查与监测。</w:t>
      </w:r>
    </w:p>
    <w:p w14:paraId="68F58B4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（二）扶持项目</w:t>
      </w:r>
    </w:p>
    <w:p w14:paraId="3B1025E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highlight w:val="none"/>
          <w:lang w:val="en-US" w:eastAsia="zh-CN"/>
        </w:rPr>
      </w:pPr>
      <w:r>
        <w:rPr>
          <w:rFonts w:hint="eastAsia" w:ascii="仿宋_GB2312" w:hAnsi="仿宋_GB2312" w:eastAsia="仿宋_GB2312" w:cs="仿宋_GB2312"/>
          <w:b/>
          <w:bCs w:val="0"/>
          <w:snapToGrid w:val="0"/>
          <w:kern w:val="0"/>
          <w:sz w:val="32"/>
          <w:szCs w:val="32"/>
          <w:highlight w:val="none"/>
          <w:lang w:val="en-US" w:eastAsia="zh-CN"/>
        </w:rPr>
        <w:t>1</w:t>
      </w:r>
      <w:r>
        <w:rPr>
          <w:rFonts w:hint="eastAsia" w:ascii="仿宋_GB2312" w:hAnsi="仿宋_GB2312" w:eastAsia="仿宋_GB2312" w:cs="仿宋_GB2312"/>
          <w:b/>
          <w:bCs w:val="0"/>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eastAsia="zh-CN"/>
        </w:rPr>
        <w:t>2025</w:t>
      </w:r>
      <w:r>
        <w:rPr>
          <w:rFonts w:hint="eastAsia" w:ascii="仿宋_GB2312" w:hAnsi="仿宋_GB2312" w:eastAsia="仿宋_GB2312" w:cs="仿宋_GB2312"/>
          <w:b/>
          <w:bCs w:val="0"/>
          <w:snapToGrid w:val="0"/>
          <w:kern w:val="0"/>
          <w:sz w:val="32"/>
          <w:szCs w:val="32"/>
          <w:highlight w:val="none"/>
        </w:rPr>
        <w:t>年度广东省农业面源污染监测项目（子项目1）</w:t>
      </w:r>
    </w:p>
    <w:p w14:paraId="77D1F0C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（1）资金用途</w:t>
      </w:r>
    </w:p>
    <w:p w14:paraId="2653D8F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rPr>
        <w:t>在广州太和河小流域和派潭河小流域、韶关、云浮和河源市，突出重点地区、重点流域，开展至少7个小流域尺度面源污染监测；每个小流域尺度监测点覆盖农田区域面积不低于500亩；每个小流域的进出水口都要设采样点（每个小流域至少1进1出设置采样点），兼顾流域尺度监测数据（扩大小流域范围在流域尺度设置采样点），共要开展至少19个采样点的采样和检测（含7个小流域），监测指标包括但不限于径流pH、总氮、总磷、硝态氮、氨态氮、COD、流量等参数，采样和检测频率间隔4h取样并检测一次（下雨初期频率1-2h/次），监测数据要根据采样频率实时传输直接接入省农业农村厅农业面源污染监测与防控管理平台系统数据库，通过系统平台可同步展示监测数据。项目实施1年的周期内采样监测至少320天。</w:t>
      </w:r>
    </w:p>
    <w:p w14:paraId="3058E2A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rPr>
        <w:t>采用“田块尺度（控制点）+小流域尺度”相结合监测方式，在7个小流域监测点（至少1个进水口1个出水口）覆盖范围内，开展田块尺度下农田地表径流氮磷流失系数监测。每个小流域开展的田块尺度农田地表径流氮磷流失系数监测小区监测工作，要根据当地典型作物和耕作方式设计，每个小流域开展6-30个氮磷流失系数监测小区的监测工作，7个小流域共计开展不少于144个氮磷流失系数监测小区的监测工作。每个监测小区试验要求参考农田地表径流氮磷流失国控点监测工作，小区面积不低于20平方米。监测数据在项目实施1年的周期内全部样品检测完成后，计算分析得出相关结果，并全部接入省农业农村厅的农业面源污染监测与防控管理平台系统数据库。</w:t>
      </w:r>
    </w:p>
    <w:p w14:paraId="3705676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开展农业种植基本情况调查。在7个小流域监测点开展农业生产基本情况调查。包括种植模式、作物类型、施肥量、施肥方式、肥料配比、产量等，为综合分析和模拟预测全省农业面源污染状况提供支撑数据。调查数据在全部调查完并整理后，全部接入省农业农村厅的农业面源污染监测与防控管理平台系统数据库。</w:t>
      </w:r>
    </w:p>
    <w:p w14:paraId="10FA66A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④开展全年度农业面源污染排放情况测算所需的其他数据的收集和整理。收集到的其他数据在整理分析完成后，全部接入省农业农村厅的农业面源污染监测与防控管理平台系统数据库。</w:t>
      </w:r>
    </w:p>
    <w:p w14:paraId="0BF3DDF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监测结果分析、集成与应用。对子项目1-3的小流域尺度农业面源污染监测数据、田块尺度地表径流N、P排放数据、省控例行监测数据和其他调查与收集的数据进行计算分析，测算我省农业面源污染排放情况，编制年度农田面源污染监测评估报告。</w:t>
      </w:r>
    </w:p>
    <w:p w14:paraId="016EE36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（2）绩效目标</w:t>
      </w:r>
    </w:p>
    <w:p w14:paraId="3421F9E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①数量指标：监测小流域数量≥7个；田块尺度农业面源监测实验小区≥144个；监测指标数量≥6个；获取种植型农业面源监测数据≥10万条；测算流失系数作物数量≥3个；2025年全省农业面源污染监测评估年度报告1份；</w:t>
      </w:r>
    </w:p>
    <w:p w14:paraId="7D4761D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②质量指标：提交的数据经过专家会审；风险评估报告经过专家评审。</w:t>
      </w:r>
    </w:p>
    <w:p w14:paraId="7F32877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③成本指标:项目总成本≤390万元；</w:t>
      </w:r>
    </w:p>
    <w:p w14:paraId="74788AD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④社会效益指标：提高农业面源污染监测能力；有效促进广东省农业面源污染综合防控；</w:t>
      </w:r>
    </w:p>
    <w:p w14:paraId="2874555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⑤生态效益指标：监测结果为农业绿色发展行政决策提供有效支撑；</w:t>
      </w:r>
    </w:p>
    <w:p w14:paraId="79AC622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⑥可持续影响指标:有效促进流域农业面源污染在线监测能力建设机制完善。</w:t>
      </w:r>
    </w:p>
    <w:p w14:paraId="77C7419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（3）申报对象及条件</w:t>
      </w:r>
    </w:p>
    <w:p w14:paraId="0163C54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①广东省内高等院校、事业单位、农业科研机构。</w:t>
      </w:r>
    </w:p>
    <w:p w14:paraId="75A4755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对象应具备履行项目工作内容所必需客观条件和专业技术条件。申报对象应具有确保项目工作内容实现所必须的工作经验，包括有开展农业面源污染（氮磷流失）监测经验；申报对象应具有较强的专业能力，能结合广东省农业环境与耕地质量保护中心相关规划完成农业面源污染监测体系建设的能力，主要包括具有开展农业源污染调查和监测研究能力，具有开展多种种植模式等的污染监测、样品采集检测分析、氮磷水污染物流失系数测算、监测质量控制等专业技术能力；申报对象应具有较强的执行力，能够合理安排本项目的工作计划，能够具有较强的组织保障能力，精心组织实施，确保项目安全保质完成，达到目标要求。</w:t>
      </w:r>
    </w:p>
    <w:p w14:paraId="35E3532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申报对象应编制并提交项目实施方案，明确项目落实计划。应设专职项目负责人，且需保障具有农业面源污染氮磷流失原位监测经验的主要技术人员不少于20人。项目负责人须具备农业或环保类高级以上职称，其他主要技术人员应具有农学类、环保类、生态类、土壤类等相关专业知识背景。具有参加广东省农业面源污染普查、农业面源污染监测等相关工作经验优先。</w:t>
      </w:r>
    </w:p>
    <w:p w14:paraId="7BBDE79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w:t>
      </w:r>
      <w:r>
        <w:rPr>
          <w:rFonts w:hint="default" w:ascii="仿宋_GB2312" w:hAnsi="仿宋_GB2312" w:eastAsia="仿宋_GB2312" w:cs="仿宋_GB2312"/>
          <w:color w:val="auto"/>
          <w:kern w:val="0"/>
          <w:sz w:val="32"/>
          <w:szCs w:val="32"/>
          <w:highlight w:val="none"/>
          <w:lang w:val="en-US" w:eastAsia="zh-CN"/>
        </w:rPr>
        <w:t>申报单位需建立完善的组织管理制度，运作规范，具有健全的财务管理制度和良好的信用记录。由省级单位统一审核汇总本单位申报材料后，统一报送至省农业农村厅。</w:t>
      </w:r>
    </w:p>
    <w:p w14:paraId="434E85E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（4）补助资金标准</w:t>
      </w:r>
    </w:p>
    <w:p w14:paraId="53306D7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bCs/>
          <w:snapToGrid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财政补助资金不超过390万元。项目申报对象需根据标准格式自行测算项目需求金额，在申报书中提供资金测算过程及测算依据。最终资金补助金额以下达额度为准。项目预算金额测算是否详细、合理将纳入评审标准。</w:t>
      </w:r>
    </w:p>
    <w:p w14:paraId="16044819">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2</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eastAsia="zh-CN"/>
        </w:rPr>
        <w:t>2025</w:t>
      </w:r>
      <w:r>
        <w:rPr>
          <w:rFonts w:hint="eastAsia" w:ascii="仿宋_GB2312" w:hAnsi="仿宋_GB2312" w:eastAsia="仿宋_GB2312" w:cs="仿宋_GB2312"/>
          <w:b/>
          <w:bCs w:val="0"/>
          <w:snapToGrid w:val="0"/>
          <w:kern w:val="0"/>
          <w:sz w:val="32"/>
          <w:szCs w:val="32"/>
          <w:highlight w:val="none"/>
        </w:rPr>
        <w:t>年度广东省农业面源污染监测项目（子项目</w:t>
      </w:r>
      <w:r>
        <w:rPr>
          <w:rFonts w:hint="eastAsia" w:ascii="仿宋_GB2312" w:hAnsi="仿宋_GB2312" w:eastAsia="仿宋_GB2312" w:cs="仿宋_GB2312"/>
          <w:b/>
          <w:bCs w:val="0"/>
          <w:snapToGrid w:val="0"/>
          <w:kern w:val="0"/>
          <w:sz w:val="32"/>
          <w:szCs w:val="32"/>
          <w:highlight w:val="none"/>
          <w:lang w:val="en-US" w:eastAsia="zh-CN"/>
        </w:rPr>
        <w:t>2</w:t>
      </w:r>
      <w:r>
        <w:rPr>
          <w:rFonts w:hint="eastAsia" w:ascii="仿宋_GB2312" w:hAnsi="仿宋_GB2312" w:eastAsia="仿宋_GB2312" w:cs="仿宋_GB2312"/>
          <w:b/>
          <w:bCs w:val="0"/>
          <w:snapToGrid w:val="0"/>
          <w:kern w:val="0"/>
          <w:sz w:val="32"/>
          <w:szCs w:val="32"/>
          <w:highlight w:val="none"/>
        </w:rPr>
        <w:t>）</w:t>
      </w:r>
    </w:p>
    <w:p w14:paraId="6599633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（1）资金用途</w:t>
      </w:r>
    </w:p>
    <w:p w14:paraId="536F9F1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rPr>
        <w:t>在广州西福河流域、汕头和茂名市，突出重点地区、重点流域，开展至少5个小流域尺度面源污染监测；每个小流域尺度监测点覆盖农田区域面积不低于500亩；每个小流域的进出水口都要设采样点（每个小流域至少1进1出设置采样点），兼顾流域尺度监测数据（扩大小流域范围在流域尺度设置采样点），共要开展至少14个采样点的采样和检测（含5个小流域），监测指标包括但不限于径流pH、总氮、总磷、硝态氮、氨态氮、COD、流量等参数，采样和检测频率间隔4h取样并检测一次（下雨初期频率1-2h/次），监测数据要根据采样频率实时传输直接接入省农业农村厅农业面源污染监测与防控管理平台系统数据库，通过系统平台可同步展示监测数据。项目实施1年的周期内采样监测至少320天。</w:t>
      </w:r>
    </w:p>
    <w:p w14:paraId="4445762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rPr>
        <w:t>采用“田块尺度（控制点）+小流域尺度”相结合监测方式，在5个小流域监测点（至少1个进水口1个出水口）覆盖范围内，开展田块尺度下农田地表径流氮磷流失系数监测。每个小流域开展的田块尺度农田地表径流氮磷流失系数监测小区监测工作，要根据当地典型作物和耕作方式设计，每个小流域开展6-30个氮磷流失系数监测小区的监测工作，5个小流域共计开展不少于62个氮磷流失系数监测小区的监测工作。每个监测小区试验要求参考农田地表径流氮磷流失国控点监测工作，小区面积不低于20平方米。监测数据在项目实施1年的周期内全部样品检测完成后，计算分析得出相关结果，并全部接入省农业农村厅的农业面源污染监测与防控管理平台系统数据库。</w:t>
      </w:r>
    </w:p>
    <w:p w14:paraId="5899846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开展农业种植基本情况调查。在5个小流域监测点开展农业生产基本情况调查。包括种植模式、作物类型、施肥量、施肥方式、肥料配比、产量等，为综合分析和模拟预测全省农业面源污染状况提供支撑数据。调查数据在全部调查完并整理后，全部接入省农业农村厅的农业面源污染监测与防控管理平台系统数据库。</w:t>
      </w:r>
    </w:p>
    <w:p w14:paraId="6ADEA13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开展全年度农业面源污染排放情况测算所需的其他数据的收集和整理。收集到的其他数据在整理分析完成后，全部接入省农业农村厅的农业面源污染监测与防控管理平台系统数据库。并协助子项目1完成监测结果分析、集成与挖掘。</w:t>
      </w:r>
    </w:p>
    <w:p w14:paraId="561C1F0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（2）绩效目标</w:t>
      </w:r>
    </w:p>
    <w:p w14:paraId="371A50F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 xml:space="preserve">①数量指标：监测小流域数量≥5个；田块尺度农业面源监测实验小区≥62个；监测指标数量≥6个；获取种植型农业面源监测数据≥7.5万条；测算流失系数作物数量≥3个； </w:t>
      </w:r>
    </w:p>
    <w:p w14:paraId="5758B7E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②质量指标：提交的数据经过专家会审；</w:t>
      </w:r>
    </w:p>
    <w:p w14:paraId="566B3E9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③成本指标:项目总成本≤240万元；</w:t>
      </w:r>
    </w:p>
    <w:p w14:paraId="5617A69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④社会效益指标：提高农业面源污染监测能力；有效促进广东省农业面源污染综合防控；</w:t>
      </w:r>
    </w:p>
    <w:p w14:paraId="0F9F196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⑤可持续影响指标:有效促进流域农业面源污染在线监测能力建设机制完善。</w:t>
      </w:r>
    </w:p>
    <w:p w14:paraId="26F2BA8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（3）申报对象及条件</w:t>
      </w:r>
    </w:p>
    <w:p w14:paraId="4BDA61E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①广东省内高等院校、事业单位、农业科研机构。</w:t>
      </w:r>
    </w:p>
    <w:p w14:paraId="1452C43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对象应具备履行项目工作内容所必需客观条件和专业技术条件。申报对象应具有确保项目工作内容实现所必须的工作经验，包括有开展农业面源污染（氮磷流失）监测经验；申报对象应具有较强的专业能力，能结合广东省农业环境与耕地质量保护中心相关规划完成农业面源污染监测体系建设的能力，主要包括具有开展农业源污染调查和监测研究能力，具有开展多种种植模式等的污染监测、样品采集检测分析、氮磷水污染物流失系数测算、监测质量控制等专业技术能力；申报对象应具有较强的执行力，能够合理安排本项目的工作计划，能够具有较强的组织保障能力，精心组织实施，确保项目安全保质完成，达到目标要求。</w:t>
      </w:r>
    </w:p>
    <w:p w14:paraId="2A25302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申报对象应编制并提交项目实施方案，明确项目落实计划。应设专职项目负责人，且需保障具有农业面源污染氮磷流失原位监测经验的主要技术人员不少于15人。项目负责人须具备农业或环保类高级以上职称，其他主要技术人员应具有农学类、环保类、生态类、土壤类等相关专业知识背景，具有参加广东省农业面源污染普查、农业面源污染监测等相关工作经验优先。</w:t>
      </w:r>
    </w:p>
    <w:p w14:paraId="108BA75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kern w:val="0"/>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w:t>
      </w:r>
      <w:r>
        <w:rPr>
          <w:rFonts w:hint="default" w:ascii="仿宋_GB2312" w:hAnsi="仿宋_GB2312" w:eastAsia="仿宋_GB2312" w:cs="仿宋_GB2312"/>
          <w:color w:val="auto"/>
          <w:kern w:val="0"/>
          <w:sz w:val="32"/>
          <w:szCs w:val="32"/>
          <w:highlight w:val="none"/>
          <w:lang w:val="en-US" w:eastAsia="zh-CN"/>
        </w:rPr>
        <w:t>申报单位需建立完善的组织管理制度，运作规范，具有健全的财务管理制度和良好的信用记录。由省级单位统一审核汇总本单位申报材料后，统一报送至省农业农村厅。</w:t>
      </w:r>
    </w:p>
    <w:p w14:paraId="03103BF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（4）补助资金标准</w:t>
      </w:r>
    </w:p>
    <w:p w14:paraId="4D00078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财政补助资金不超过240万元。项目申报对象需根据标准格式自行测算项目需求金额，在申报书中提供资金测算过程及测算依据。最终资金补助金额以下达额度为准。项目预算金额测算是否详细、合理将纳入评审标准。</w:t>
      </w:r>
    </w:p>
    <w:p w14:paraId="6695413D">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3</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eastAsia="zh-CN"/>
        </w:rPr>
        <w:t>2025</w:t>
      </w:r>
      <w:r>
        <w:rPr>
          <w:rFonts w:hint="eastAsia" w:ascii="仿宋_GB2312" w:hAnsi="仿宋_GB2312" w:eastAsia="仿宋_GB2312" w:cs="仿宋_GB2312"/>
          <w:b/>
          <w:bCs w:val="0"/>
          <w:snapToGrid w:val="0"/>
          <w:kern w:val="0"/>
          <w:sz w:val="32"/>
          <w:szCs w:val="32"/>
          <w:highlight w:val="none"/>
        </w:rPr>
        <w:t>年度广东省农业面源污染监测项目（子项目</w:t>
      </w:r>
      <w:r>
        <w:rPr>
          <w:rFonts w:hint="eastAsia" w:ascii="仿宋_GB2312" w:hAnsi="仿宋_GB2312" w:eastAsia="仿宋_GB2312" w:cs="仿宋_GB2312"/>
          <w:b/>
          <w:bCs w:val="0"/>
          <w:snapToGrid w:val="0"/>
          <w:kern w:val="0"/>
          <w:sz w:val="32"/>
          <w:szCs w:val="32"/>
          <w:highlight w:val="none"/>
          <w:lang w:val="en-US" w:eastAsia="zh-CN"/>
        </w:rPr>
        <w:t>3</w:t>
      </w:r>
      <w:r>
        <w:rPr>
          <w:rFonts w:hint="eastAsia" w:ascii="仿宋_GB2312" w:hAnsi="仿宋_GB2312" w:eastAsia="仿宋_GB2312" w:cs="仿宋_GB2312"/>
          <w:b/>
          <w:bCs w:val="0"/>
          <w:snapToGrid w:val="0"/>
          <w:kern w:val="0"/>
          <w:sz w:val="32"/>
          <w:szCs w:val="32"/>
          <w:highlight w:val="none"/>
        </w:rPr>
        <w:t>）</w:t>
      </w:r>
    </w:p>
    <w:p w14:paraId="63D3859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（1）资金用途</w:t>
      </w:r>
    </w:p>
    <w:p w14:paraId="2998280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①在惠州</w:t>
      </w:r>
      <w:r>
        <w:rPr>
          <w:rFonts w:hint="eastAsia" w:ascii="仿宋_GB2312" w:hAnsi="仿宋_GB2312" w:eastAsia="仿宋_GB2312" w:cs="仿宋_GB2312"/>
          <w:color w:val="auto"/>
          <w:kern w:val="0"/>
          <w:sz w:val="32"/>
          <w:szCs w:val="32"/>
          <w:highlight w:val="none"/>
          <w:lang w:val="en-US" w:eastAsia="zh-CN"/>
        </w:rPr>
        <w:t>市</w:t>
      </w:r>
      <w:r>
        <w:rPr>
          <w:rFonts w:hint="default" w:ascii="仿宋_GB2312" w:hAnsi="仿宋_GB2312" w:eastAsia="仿宋_GB2312" w:cs="仿宋_GB2312"/>
          <w:color w:val="auto"/>
          <w:kern w:val="0"/>
          <w:sz w:val="32"/>
          <w:szCs w:val="32"/>
          <w:highlight w:val="none"/>
          <w:lang w:val="en-US" w:eastAsia="zh-CN"/>
        </w:rPr>
        <w:t>和广州市</w:t>
      </w:r>
      <w:r>
        <w:rPr>
          <w:rFonts w:hint="eastAsia" w:ascii="仿宋_GB2312" w:hAnsi="仿宋_GB2312" w:eastAsia="仿宋_GB2312" w:cs="仿宋_GB2312"/>
          <w:color w:val="auto"/>
          <w:kern w:val="0"/>
          <w:sz w:val="32"/>
          <w:szCs w:val="32"/>
          <w:highlight w:val="none"/>
          <w:lang w:val="en-US" w:eastAsia="zh-CN"/>
        </w:rPr>
        <w:t>白云区</w:t>
      </w:r>
      <w:r>
        <w:rPr>
          <w:rFonts w:hint="default" w:ascii="仿宋_GB2312" w:hAnsi="仿宋_GB2312" w:eastAsia="仿宋_GB2312" w:cs="仿宋_GB2312"/>
          <w:color w:val="auto"/>
          <w:kern w:val="0"/>
          <w:sz w:val="32"/>
          <w:szCs w:val="32"/>
          <w:highlight w:val="none"/>
          <w:lang w:val="en-US" w:eastAsia="zh-CN"/>
        </w:rPr>
        <w:t>，突出重点地区、重点流域，开展至少2个小流域尺度面源污染监测；每个小流域尺度监测点覆盖农田区域面积不低于500亩；每个小流域的进出水口都要设采样点（每个小流域至少1进1出设置采样点），要开展至少4个采样点的采样和检测，监测指标包括但不限于径流pH、总氮、总磷、硝态氮、氨态氮、COD、流量等参数，采样和检测频率间隔4h取样并检测一次（下雨初期频率1-2h/次），监测数据要根据采样频率实时传输直接接入省农业农村厅农业面源污染监测与防控管理平台系统数据库，通过系统平台可同步展示监测数据。项目实施1年的周期内采样监测至少3</w:t>
      </w:r>
      <w:r>
        <w:rPr>
          <w:rFonts w:hint="eastAsia" w:ascii="仿宋_GB2312" w:hAnsi="仿宋_GB2312" w:eastAsia="仿宋_GB2312" w:cs="仿宋_GB2312"/>
          <w:color w:val="auto"/>
          <w:kern w:val="0"/>
          <w:sz w:val="32"/>
          <w:szCs w:val="32"/>
          <w:highlight w:val="none"/>
          <w:lang w:val="en-US" w:eastAsia="zh-CN"/>
        </w:rPr>
        <w:t>2</w:t>
      </w:r>
      <w:r>
        <w:rPr>
          <w:rFonts w:hint="default" w:ascii="仿宋_GB2312" w:hAnsi="仿宋_GB2312" w:eastAsia="仿宋_GB2312" w:cs="仿宋_GB2312"/>
          <w:color w:val="auto"/>
          <w:kern w:val="0"/>
          <w:sz w:val="32"/>
          <w:szCs w:val="32"/>
          <w:highlight w:val="none"/>
          <w:lang w:val="en-US" w:eastAsia="zh-CN"/>
        </w:rPr>
        <w:t>0天。</w:t>
      </w:r>
    </w:p>
    <w:p w14:paraId="6765F28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采用“田块尺度（控制点）+小流域尺度”相结合监测方式，在2个小流域监测点（至少1个进水口1个出水口）覆盖范围内，开展田块尺度下农田地表径流氮磷流失系数监测。每个小流域开展的田块尺度农田地表径流氮磷流失系数监测小区监测工作，要根据当地典型作物和耕作方式设计，每个小流域开展6-</w:t>
      </w:r>
      <w:r>
        <w:rPr>
          <w:rFonts w:hint="eastAsia" w:ascii="仿宋_GB2312" w:hAnsi="仿宋_GB2312" w:eastAsia="仿宋_GB2312" w:cs="仿宋_GB2312"/>
          <w:color w:val="auto"/>
          <w:kern w:val="0"/>
          <w:sz w:val="32"/>
          <w:szCs w:val="32"/>
          <w:highlight w:val="none"/>
          <w:lang w:val="en-US" w:eastAsia="zh-CN"/>
        </w:rPr>
        <w:t>3</w:t>
      </w:r>
      <w:r>
        <w:rPr>
          <w:rFonts w:hint="default" w:ascii="仿宋_GB2312" w:hAnsi="仿宋_GB2312" w:eastAsia="仿宋_GB2312" w:cs="仿宋_GB2312"/>
          <w:color w:val="auto"/>
          <w:kern w:val="0"/>
          <w:sz w:val="32"/>
          <w:szCs w:val="32"/>
          <w:highlight w:val="none"/>
          <w:lang w:val="en-US" w:eastAsia="zh-CN"/>
        </w:rPr>
        <w:t>0个氮磷流失系数监测小区的监测工作，2个小流域共计开展不少于57个氮磷流失系数监测小区的监测工作。每个监测小区试验要求参考农田地表径流氮磷流失国控点监测工作</w:t>
      </w:r>
      <w:r>
        <w:rPr>
          <w:rFonts w:hint="eastAsia" w:ascii="仿宋_GB2312" w:hAnsi="仿宋_GB2312" w:eastAsia="仿宋_GB2312" w:cs="仿宋_GB2312"/>
          <w:color w:val="auto"/>
          <w:kern w:val="0"/>
          <w:sz w:val="32"/>
          <w:szCs w:val="32"/>
          <w:highlight w:val="none"/>
          <w:lang w:val="en-US" w:eastAsia="zh-CN"/>
        </w:rPr>
        <w:t>，小区面积不低于20平方米。</w:t>
      </w:r>
      <w:r>
        <w:rPr>
          <w:rFonts w:hint="default" w:ascii="仿宋_GB2312" w:hAnsi="仿宋_GB2312" w:eastAsia="仿宋_GB2312" w:cs="仿宋_GB2312"/>
          <w:color w:val="auto"/>
          <w:kern w:val="0"/>
          <w:sz w:val="32"/>
          <w:szCs w:val="32"/>
          <w:highlight w:val="none"/>
          <w:lang w:val="en-US" w:eastAsia="zh-CN"/>
        </w:rPr>
        <w:t>监测数据在项目实施1年的周期内全部样品检测完成后，计算分析得出相关结果，并全部接入省农业农村厅的农业面源污染监测与防控管理平台系统数据库。</w:t>
      </w:r>
    </w:p>
    <w:p w14:paraId="398A58B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在粤西粤北4个典型种植模式开展2023年典型种植模式田块尺度N、P流失省控例行监测工作。每个模式监测数据不少于1000个，4个模式的监测点共计开展不少于40个监测试验小区的监测工作，监测不同典型作物和不同种植条件下农田系统氮磷流失情况，计算田块尺度氮磷流失系数。每个监测区试验设计及试验要求参考农田地表径流氮磷流失国控监测点，需采用全量收集法（即每个监测小区均有一个单独的田间径流池，用于收集地表径流水样品）。监测指标主要包括地表径流水的径流水量、总氮、可溶性总氮、硝态氮、铵态氮、总磷、可溶性总磷，灌溉水用量和氮磷含量，降雨氮磷含量，土壤氮磷含量以及农作物全氮、全磷等。监测数据在全部样品检测完成后，计算分析得出相关结果，并全部接入省农业农村厅的农业面源污染监测与防控管理平台系统数据库。</w:t>
      </w:r>
    </w:p>
    <w:p w14:paraId="6AE2FC9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w:t>
      </w:r>
      <w:r>
        <w:rPr>
          <w:rFonts w:hint="default" w:ascii="仿宋_GB2312" w:hAnsi="仿宋_GB2312" w:eastAsia="仿宋_GB2312" w:cs="仿宋_GB2312"/>
          <w:color w:val="auto"/>
          <w:kern w:val="0"/>
          <w:sz w:val="32"/>
          <w:szCs w:val="32"/>
          <w:highlight w:val="none"/>
          <w:lang w:val="en-US" w:eastAsia="zh-CN"/>
        </w:rPr>
        <w:t>开展农业种植基本情况调查。在2个小流域监测点开展农业生产基本情况调查。包括种植模式、作物类型、施肥量、施肥方式、肥料配比、产量等，为综合分析和模拟预测全省农业面源污染状况提供支撑数据。调查数据在全部调查完并整理后，全部接入省农业农村厅的农业面源污染监测与防控管理平台系统数据库。</w:t>
      </w:r>
    </w:p>
    <w:p w14:paraId="3A59019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w:t>
      </w:r>
      <w:r>
        <w:rPr>
          <w:rFonts w:hint="default" w:ascii="仿宋_GB2312" w:hAnsi="仿宋_GB2312" w:eastAsia="仿宋_GB2312" w:cs="仿宋_GB2312"/>
          <w:color w:val="auto"/>
          <w:kern w:val="0"/>
          <w:sz w:val="32"/>
          <w:szCs w:val="32"/>
          <w:highlight w:val="none"/>
          <w:lang w:val="en-US" w:eastAsia="zh-CN"/>
        </w:rPr>
        <w:t>开展全年度农业面源污染排放情况测算所需的其他数据的收集和整理。收集到的其他数据在整理分析完成后，全部接入省农业农村厅的农业面源污染监测与防控管理平台系统数据库。并协助子项目1完成监测结果分析、集成与</w:t>
      </w:r>
      <w:r>
        <w:rPr>
          <w:rFonts w:hint="eastAsia" w:ascii="仿宋_GB2312" w:hAnsi="仿宋_GB2312" w:eastAsia="仿宋_GB2312" w:cs="仿宋_GB2312"/>
          <w:color w:val="auto"/>
          <w:kern w:val="0"/>
          <w:sz w:val="32"/>
          <w:szCs w:val="32"/>
          <w:highlight w:val="none"/>
          <w:lang w:val="en-US" w:eastAsia="zh-CN"/>
        </w:rPr>
        <w:t>挖掘</w:t>
      </w:r>
      <w:r>
        <w:rPr>
          <w:rFonts w:hint="default" w:ascii="仿宋_GB2312" w:hAnsi="仿宋_GB2312" w:eastAsia="仿宋_GB2312" w:cs="仿宋_GB2312"/>
          <w:color w:val="auto"/>
          <w:kern w:val="0"/>
          <w:sz w:val="32"/>
          <w:szCs w:val="32"/>
          <w:highlight w:val="none"/>
          <w:lang w:val="en-US" w:eastAsia="zh-CN"/>
        </w:rPr>
        <w:t>。</w:t>
      </w:r>
    </w:p>
    <w:p w14:paraId="107869C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（2）绩效目标</w:t>
      </w:r>
    </w:p>
    <w:p w14:paraId="3008A07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①数量指标：监测小流域数量≥2个；田块尺度农业面源监测实验小区≥57个；监测指标数量≥6个；获取种植型农业面源监测数据≥6万条；测算流失系数作物数量≥3个；</w:t>
      </w:r>
    </w:p>
    <w:p w14:paraId="4E06125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②质量指标：提交的数据经过专家会审；</w:t>
      </w:r>
    </w:p>
    <w:p w14:paraId="48495C4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③成本指标:项目总成本≤180万元；</w:t>
      </w:r>
    </w:p>
    <w:p w14:paraId="5994CA11">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④社会效益指标：提高农业面源污染监测能力；有效促进广东省农业面源污染综合防控；</w:t>
      </w:r>
    </w:p>
    <w:p w14:paraId="3DCAA21F">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b w:val="0"/>
          <w:bCs w:val="0"/>
          <w:color w:val="auto"/>
          <w:kern w:val="0"/>
          <w:sz w:val="32"/>
          <w:szCs w:val="32"/>
          <w:highlight w:val="none"/>
          <w:lang w:val="en-US" w:eastAsia="zh-CN"/>
        </w:rPr>
      </w:pPr>
      <w:r>
        <w:rPr>
          <w:rFonts w:hint="default" w:ascii="仿宋_GB2312" w:hAnsi="仿宋_GB2312" w:eastAsia="仿宋_GB2312" w:cs="仿宋_GB2312"/>
          <w:b w:val="0"/>
          <w:bCs w:val="0"/>
          <w:color w:val="auto"/>
          <w:kern w:val="0"/>
          <w:sz w:val="32"/>
          <w:szCs w:val="32"/>
          <w:highlight w:val="none"/>
          <w:lang w:val="en-US" w:eastAsia="zh-CN"/>
        </w:rPr>
        <w:t>⑤可持续影响指标:有效促进流域农业面源污染在线监测能力建设机制完善。</w:t>
      </w:r>
    </w:p>
    <w:p w14:paraId="39365FA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（3）申报对象及条件</w:t>
      </w:r>
    </w:p>
    <w:p w14:paraId="0ED02118">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①广东省内高等院校、事业单位、农业科研机构。</w:t>
      </w:r>
    </w:p>
    <w:p w14:paraId="48FFD9B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对象应具备履行项目工作内容所必需客观条件和专业技术条件。申报对象应具有确保项目工作内容实现所必须的工作经验，包括有开展农业面源污染（氮磷流失）监测经验；申报对象应具有较强的专业能力，能结合广东省农业环境与耕地质量保护中心相关规划完成农业面源污染监测体系建设的能力，主要包括具有开展农业源污染调查和监测研究能力，具有开展多种种植模式等的污染监测监控、样品采集检测分析、氮磷水污染物流失系数测算、监测质量控制等专业技术能力；申报对象应具有较强的执行力，能够合理安排本项目的工作计划，能够具有较强的组织保障能力，精心组织实施，确保项目安全保质完成，达到目标要求。</w:t>
      </w:r>
    </w:p>
    <w:p w14:paraId="114BFE34">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申报对象应编制并提交项目实施方案，明确项目落实计划。应设专职项目负责人，且需保障具有农业面源污染氮磷流失原位监测经验的主要技术人员不少于15人。项目负责人须具备农业或环保类高级以上职称，其他主要技术人员应具有农学类、环保类、生态类、土壤类等相关专业知识背景。具有参加广东省农业面源污染普查、农业面源污染监测等相关工作经验优先。</w:t>
      </w:r>
    </w:p>
    <w:p w14:paraId="0CA0909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kern w:val="0"/>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w:t>
      </w:r>
      <w:r>
        <w:rPr>
          <w:rFonts w:hint="default" w:ascii="仿宋_GB2312" w:hAnsi="仿宋_GB2312" w:eastAsia="仿宋_GB2312" w:cs="仿宋_GB2312"/>
          <w:color w:val="auto"/>
          <w:kern w:val="0"/>
          <w:sz w:val="32"/>
          <w:szCs w:val="32"/>
          <w:highlight w:val="none"/>
          <w:lang w:val="en-US" w:eastAsia="zh-CN"/>
        </w:rPr>
        <w:t>申报单位需建立完善的组织管理制度，运作规范，具有健全的财务管理制度和良好的信用记录。由省级单位统一审核汇总本单位申报材料后，统一报送至省农业农村厅。</w:t>
      </w:r>
    </w:p>
    <w:p w14:paraId="7C1B4A2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（4）补助资金标准</w:t>
      </w:r>
    </w:p>
    <w:p w14:paraId="6DC7CAA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财政补助资金不超过180万元。项目申报对象需根据标准格式自行测算项目需求金额，在申报书中提供资金测算过程及测算依据。最终资金补助金额以下达额度为准。项目预算金额测算是否详细、合理将纳入评审标准。</w:t>
      </w:r>
    </w:p>
    <w:p w14:paraId="1EC32351">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highlight w:val="none"/>
          <w:lang w:val="en-US" w:eastAsia="zh-CN"/>
        </w:rPr>
      </w:pPr>
      <w:r>
        <w:rPr>
          <w:rFonts w:hint="eastAsia" w:ascii="仿宋_GB2312" w:hAnsi="仿宋_GB2312" w:eastAsia="仿宋_GB2312" w:cs="仿宋_GB2312"/>
          <w:b/>
          <w:bCs/>
          <w:snapToGrid w:val="0"/>
          <w:kern w:val="0"/>
          <w:sz w:val="32"/>
          <w:szCs w:val="32"/>
          <w:highlight w:val="none"/>
          <w:lang w:val="en-US" w:eastAsia="zh-CN"/>
        </w:rPr>
        <w:t>4</w:t>
      </w:r>
      <w:r>
        <w:rPr>
          <w:rFonts w:hint="eastAsia" w:ascii="仿宋_GB2312" w:hAnsi="仿宋_GB2312" w:eastAsia="仿宋_GB2312" w:cs="仿宋_GB2312"/>
          <w:b/>
          <w:bCs/>
          <w:snapToGrid w:val="0"/>
          <w:kern w:val="0"/>
          <w:sz w:val="32"/>
          <w:szCs w:val="32"/>
          <w:highlight w:val="none"/>
        </w:rPr>
        <w:t>.</w:t>
      </w:r>
      <w:r>
        <w:rPr>
          <w:rFonts w:hint="eastAsia" w:ascii="仿宋_GB2312" w:hAnsi="仿宋_GB2312" w:eastAsia="仿宋_GB2312" w:cs="仿宋_GB2312"/>
          <w:b/>
          <w:bCs w:val="0"/>
          <w:snapToGrid w:val="0"/>
          <w:kern w:val="0"/>
          <w:sz w:val="32"/>
          <w:szCs w:val="32"/>
          <w:highlight w:val="none"/>
          <w:lang w:eastAsia="zh-CN"/>
        </w:rPr>
        <w:t>2025</w:t>
      </w:r>
      <w:r>
        <w:rPr>
          <w:rFonts w:hint="eastAsia" w:ascii="仿宋_GB2312" w:hAnsi="仿宋_GB2312" w:eastAsia="仿宋_GB2312" w:cs="仿宋_GB2312"/>
          <w:b/>
          <w:bCs w:val="0"/>
          <w:snapToGrid w:val="0"/>
          <w:kern w:val="0"/>
          <w:sz w:val="32"/>
          <w:szCs w:val="32"/>
          <w:highlight w:val="none"/>
        </w:rPr>
        <w:t>年度广东省农业面源污染监测项目（子项目</w:t>
      </w:r>
      <w:r>
        <w:rPr>
          <w:rFonts w:hint="eastAsia" w:ascii="仿宋_GB2312" w:hAnsi="仿宋_GB2312" w:eastAsia="仿宋_GB2312" w:cs="仿宋_GB2312"/>
          <w:b/>
          <w:bCs w:val="0"/>
          <w:snapToGrid w:val="0"/>
          <w:kern w:val="0"/>
          <w:sz w:val="32"/>
          <w:szCs w:val="32"/>
          <w:highlight w:val="none"/>
          <w:lang w:val="en-US" w:eastAsia="zh-CN"/>
        </w:rPr>
        <w:t>4</w:t>
      </w:r>
      <w:r>
        <w:rPr>
          <w:rFonts w:hint="eastAsia" w:ascii="仿宋_GB2312" w:hAnsi="仿宋_GB2312" w:eastAsia="仿宋_GB2312" w:cs="仿宋_GB2312"/>
          <w:b/>
          <w:bCs w:val="0"/>
          <w:snapToGrid w:val="0"/>
          <w:kern w:val="0"/>
          <w:sz w:val="32"/>
          <w:szCs w:val="32"/>
          <w:highlight w:val="none"/>
        </w:rPr>
        <w:t>）</w:t>
      </w:r>
    </w:p>
    <w:p w14:paraId="2A5DCDC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（1）资金用途</w:t>
      </w:r>
    </w:p>
    <w:p w14:paraId="2F2EE59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rPr>
        <w:t>淡水养殖尾水现场调查：对鱼塘养殖面积、水治理设施配套面积(亩)、主要养殖品种及面积比例、饲养规模、养殖方式、取水方式、排水方式、换水频率、尾水处理不同工艺等进行现场调研。调查范围覆盖广东省的珠江三角洲、粤东、西、北等。</w:t>
      </w:r>
    </w:p>
    <w:p w14:paraId="53C0305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rPr>
        <w:t>淡水养殖尾水水质监测：主要围绕成片养殖的鱼塘，养殖四大家鱼、罗非鱼、南美白对虾、罗氏沼虾、蟹、牛蛙等品种，按照全省21个地市养殖产量的排名，养殖生产模式的分布区域特征和重要养殖品种分布3个原则，选取全省有代表性的100个监测点，按照夏季和冬季，分每年2次，共计200个以上的样品，针对鱼塘和受纳水体的水质（水温、pH、DO、SS、CODMn、总氮、氨氮、总磷等8个指标）进行监测,包括1600个检测数据。</w:t>
      </w:r>
    </w:p>
    <w:p w14:paraId="3926188A">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rPr>
        <w:t>在前期建设的以淡水养殖业面源污染为主的小流域长期定位监测点，开展2025年度水产养殖面源污染定位监测。尾水测量指标包括pH、DO、SS、CODMn、总氮、氨氮、总磷等指标。</w:t>
      </w:r>
    </w:p>
    <w:p w14:paraId="168972A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测算我省淡水养殖业主要污染物的排放量：根据不同品种排污系数和养殖量，结合调查数据和监测数据，综合分析淡水养殖业排污情况，测算全省淡水养殖业源N、P排放特征及污染现状（到地级市），并编制完成2025年广东省淡水养殖业排污系数手册。</w:t>
      </w:r>
    </w:p>
    <w:p w14:paraId="1934DCF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⑤根据农业面源污染监测与防控管理平台建设的需要，完成将监测数据接入农业面源污染监测与防控管理平台的工作；积极为监测与防控管理平台建设提供数据和技术支撑。</w:t>
      </w:r>
    </w:p>
    <w:p w14:paraId="629DCCF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（2）绩效目标</w:t>
      </w:r>
    </w:p>
    <w:p w14:paraId="6CFA2D5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①数量指标:监测指标数量≥8个；获取监测数据≥1600条；现场调查表≥50份；2025年广东省淡水养殖业排污系数手册1份；2025年广东省淡水养殖业面源污染监测评估年度报告1份；项目验收报告1份；</w:t>
      </w:r>
    </w:p>
    <w:p w14:paraId="1E53AA2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②质量指标：评估报告经过通过评审；</w:t>
      </w:r>
    </w:p>
    <w:p w14:paraId="5B286AE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③成本指标:项目总成本≤80万元；</w:t>
      </w:r>
    </w:p>
    <w:p w14:paraId="2382B71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④社会效益指标：提高农业面源污染监测能力；有效促进广东省农业面源污染综合防控；</w:t>
      </w:r>
    </w:p>
    <w:p w14:paraId="05A7C465">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⑤可持续影响指标:有效促进流域农业面源污染在线监测能力建设机制完善。</w:t>
      </w:r>
    </w:p>
    <w:p w14:paraId="5A11DFC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（3）申报对象及条件</w:t>
      </w:r>
    </w:p>
    <w:p w14:paraId="330CFC1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rPr>
        <w:t>申报对象应具有履行项目工作内容所必需客观条件和专业技术条件。申报对象应具有确保项目工作内容实现所必须的工作经验，包括有省（部）级环境类、农业生产类野外监测站建设经验，有开展农业面源污染（氮磷流失）监测经验；申报对象应具有较强的专业能力，能结合广东省农业环境与耕地质量保护中心相关规划完成农业面源污染监测体系建设的能力，主要包括具有开展农业源污染调查和监测研究能力，具有开展多种种植模式、水产养殖模式等的污染监测、样品采集检测分析、监测质量控制等专业技术能力；申报对象应具有较强的执行力，能够合理安排本项目的工作计划，能够具有较强的组织保障能力，精心组织实施，确保项目安全保质完成，保障本项目按照国家和广东省有关文件要求完成，达到目标要求。</w:t>
      </w:r>
    </w:p>
    <w:p w14:paraId="694A6B3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rPr>
        <w:t>申报对象应编制并提交申报书，明确项目落实计划。应设专职项目负责人，且需保障具有农业面源污染氮磷流失原位监测经验的主要技术人员不少于10人。项目负责人须具备环保类或农业类高级以上职称，其他主要技术人员应具有农学类、环保类、生态类、淡水养殖类等相关专业知识背景，具有参加广东省农业面源污染普查、或农业面源污染监测等相关工作经验优先。</w:t>
      </w:r>
    </w:p>
    <w:p w14:paraId="74A115F3">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default" w:ascii="仿宋_GB2312" w:hAnsi="仿宋_GB2312" w:eastAsia="仿宋_GB2312" w:cs="仿宋_GB2312"/>
          <w:color w:val="auto"/>
          <w:kern w:val="0"/>
          <w:sz w:val="32"/>
          <w:szCs w:val="32"/>
          <w:highlight w:val="none"/>
          <w:lang w:val="en-US" w:eastAsia="zh-CN"/>
        </w:rPr>
        <w:t>③申报单位需建立完善的组织管理制度，运作规范，具有健全的财务管理制度和良好的信用记录。由省级单位统一审核汇总本单位申报材料后，统一报送至省农业农村厅。</w:t>
      </w:r>
    </w:p>
    <w:p w14:paraId="7353727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（4）补助资金标准</w:t>
      </w:r>
    </w:p>
    <w:p w14:paraId="1AEA844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财政补助资金不超过80万元。项目申报对象需根据标准格式自行测算项目需求金额，在申报书中提供资金测算过程及测算依据。最终资金补助金额以下达额度为准。项目预算金额测算是否详细、合理将纳入评审标准。</w:t>
      </w:r>
    </w:p>
    <w:p w14:paraId="033C4C52">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（三）申报材料要求</w:t>
      </w:r>
    </w:p>
    <w:p w14:paraId="45FF13EE">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1.项目申报书：2025年度广东省农业面源污染监测项目的4个子项目，</w:t>
      </w:r>
      <w:r>
        <w:rPr>
          <w:rFonts w:hint="eastAsia" w:ascii="仿宋_GB2312" w:hAnsi="仿宋_GB2312" w:eastAsia="仿宋_GB2312" w:cs="仿宋_GB2312"/>
          <w:color w:val="auto"/>
          <w:kern w:val="0"/>
          <w:szCs w:val="32"/>
          <w:highlight w:val="none"/>
          <w:lang w:eastAsia="zh-CN"/>
        </w:rPr>
        <w:t>项目申报请使用第</w:t>
      </w:r>
      <w:r>
        <w:rPr>
          <w:rFonts w:hint="eastAsia" w:ascii="仿宋_GB2312" w:hAnsi="仿宋_GB2312" w:eastAsia="仿宋_GB2312" w:cs="仿宋_GB2312"/>
          <w:color w:val="auto"/>
          <w:kern w:val="0"/>
          <w:szCs w:val="32"/>
          <w:highlight w:val="none"/>
          <w:lang w:val="en-US" w:eastAsia="zh-CN"/>
        </w:rPr>
        <w:t>11</w:t>
      </w:r>
      <w:r>
        <w:rPr>
          <w:rFonts w:hint="eastAsia" w:ascii="仿宋_GB2312" w:hAnsi="仿宋_GB2312" w:eastAsia="仿宋_GB2312" w:cs="仿宋_GB2312"/>
          <w:color w:val="auto"/>
          <w:kern w:val="0"/>
          <w:szCs w:val="32"/>
          <w:highlight w:val="none"/>
          <w:lang w:eastAsia="zh-CN"/>
        </w:rPr>
        <w:t>类《</w:t>
      </w:r>
      <w:r>
        <w:rPr>
          <w:rFonts w:hint="eastAsia" w:ascii="仿宋_GB2312" w:hAnsi="仿宋_GB2312" w:eastAsia="仿宋_GB2312" w:cs="仿宋_GB2312"/>
          <w:b w:val="0"/>
          <w:bCs w:val="0"/>
          <w:color w:val="auto"/>
          <w:sz w:val="32"/>
          <w:szCs w:val="32"/>
          <w:highlight w:val="none"/>
          <w:lang w:val="en-US" w:eastAsia="zh-CN"/>
        </w:rPr>
        <w:t>农业监测检测、调查普查项目申报书模板</w:t>
      </w:r>
      <w:r>
        <w:rPr>
          <w:rFonts w:hint="eastAsia" w:ascii="仿宋_GB2312" w:hAnsi="仿宋_GB2312" w:eastAsia="仿宋_GB2312" w:cs="仿宋_GB2312"/>
          <w:color w:val="auto"/>
          <w:kern w:val="0"/>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申报书设计深度达到实施方案，并详细介绍项目申报团队现有的能够为项目高质量开展提供的人员基础、技术支撑基础、理论基础和硬件设施基础等，应明确项目详细建设计划，确保项目顺利开展。尤其重点介绍已有的田间监测基础设施，作为评分依据(如田块尺度试验小区建设情况、田间自动监测设备建设情况等）。</w:t>
      </w:r>
    </w:p>
    <w:p w14:paraId="759C8A5F">
      <w:pPr>
        <w:pStyle w:val="7"/>
        <w:adjustRightInd w:val="0"/>
        <w:snapToGrid w:val="0"/>
        <w:spacing w:beforeLines="0" w:after="0" w:afterLines="0" w:line="590" w:lineRule="exact"/>
        <w:ind w:left="0" w:leftChars="0" w:firstLine="632" w:firstLineChars="200"/>
        <w:rPr>
          <w:rFonts w:hint="eastAsia" w:ascii="仿宋_GB2312" w:hAnsi="仿宋_GB2312" w:cs="仿宋_GB2312"/>
          <w:szCs w:val="32"/>
          <w:highlight w:val="none"/>
          <w:lang w:val="en-US" w:eastAsia="zh-CN"/>
        </w:rPr>
      </w:pPr>
      <w:r>
        <w:rPr>
          <w:rFonts w:hint="eastAsia" w:ascii="仿宋_GB2312" w:hAnsi="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Cs w:val="32"/>
          <w:highlight w:val="none"/>
          <w:lang w:eastAsia="zh-CN"/>
        </w:rPr>
        <w:t>202</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eastAsia="zh-CN"/>
        </w:rPr>
        <w:t>年乡村振兴战略专项资金省级项目入库申报汇总表。</w:t>
      </w:r>
    </w:p>
    <w:p w14:paraId="7A55C28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firstLine="632"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3.依托平台、基地、承担相关项目、相关研究成果等佐证材料（无相关佐证材料不予认定业绩等成果）。</w:t>
      </w:r>
    </w:p>
    <w:p w14:paraId="0B1B0BBD">
      <w:pPr>
        <w:numPr>
          <w:ilvl w:val="0"/>
          <w:numId w:val="0"/>
        </w:numPr>
        <w:adjustRightInd w:val="0"/>
        <w:snapToGrid w:val="0"/>
        <w:spacing w:beforeLines="0" w:afterLines="0" w:line="590" w:lineRule="exact"/>
        <w:ind w:firstLine="632" w:firstLineChars="200"/>
        <w:outlineLvl w:val="9"/>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4.其他附件材料。</w:t>
      </w:r>
    </w:p>
    <w:p w14:paraId="41A61631">
      <w:pPr>
        <w:pStyle w:val="7"/>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szCs w:val="32"/>
          <w:highlight w:val="none"/>
          <w:lang w:eastAsia="zh-CN"/>
        </w:rPr>
        <w:t>秸秆炭-气联产能源化利用协同固碳减排关键技术研发及示范推广项目</w:t>
      </w:r>
    </w:p>
    <w:p w14:paraId="410A1FF2">
      <w:pPr>
        <w:numPr>
          <w:ilvl w:val="0"/>
          <w:numId w:val="0"/>
        </w:numPr>
        <w:adjustRightInd w:val="0"/>
        <w:snapToGrid w:val="0"/>
        <w:spacing w:beforeLines="0" w:afterLines="0" w:line="590" w:lineRule="exact"/>
        <w:ind w:firstLine="632" w:firstLineChars="200"/>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（一）总体目标</w:t>
      </w:r>
    </w:p>
    <w:p w14:paraId="31B3E6A1">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《中共中央 国务院关于做好2023年全面推进乡村振兴重点工作的意见》明确要建立健全秸秆等农业废弃物收集利用处理体系；粤府〔2022〕56号《广东省人民政府关于印发广东省碳达峰实施方案的通知》重点任务“农业农村减排固碳行动”中提出要加强农作物秸秆能源化利用和提升土壤有机碳储量；农办科〔2024〕7号《农业农村部办公厅关于做好2024年农作物秸秆综合利用工作的通知》重点任务中明确大力推进秸秆饲料化、能源化等离田多元高效利用，促进秸秆转化增值；粤农农函〔2023〕671 号《关于印发广东省2023年秸秆综合利用实施方案的通知》重点任务“推进秸秆能源化利用，助力“双碳”工作”中提到“各地要因地制宜积极发展秸秆清洁低碳能源，有序发展秸秆为原料的成型燃料、打捆直燃、炭-气-热-肥联产、沼气工程等生物质能利用”。</w:t>
      </w:r>
    </w:p>
    <w:p w14:paraId="53B22EB5">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农作物秸秆属于农业生态系统中一种十分宝贵的生物质资源，其综合利用是我国生态文明建设的重要内容。据多年统计，广东年生产秸秆资源总量2000万吨左右。双碳战略背景下，秸秆类生物质能源化利用是农村可再生能源发展的重要抓手之一，对农业固碳减排，绿美广东生态建设、低碳绿色农业发展有积极意义。</w:t>
      </w:r>
    </w:p>
    <w:p w14:paraId="4C05D14B">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bCs w:val="0"/>
          <w:color w:val="auto"/>
          <w:sz w:val="32"/>
          <w:szCs w:val="32"/>
          <w:highlight w:val="none"/>
          <w:lang w:val="en-US" w:eastAsia="zh-CN"/>
        </w:rPr>
        <w:t>项目针对目前秸秆利用率低、转化率低、经济效益低等问题，面对农业固碳减排任务及产业化利用需求，拟开展可兼顾秸秆产业化利用和可再生能源发展及固碳减排作用的秸秆炭-气联产关键技术研发和推广应用，该技术模式可同时获得清洁能源、碳汇收益及提升土壤碳储量多重效益，从而促进秸秆离田产业化发展，促进乡村振兴和农业绿色健康发展。</w:t>
      </w:r>
    </w:p>
    <w:p w14:paraId="65BBFCD4">
      <w:pPr>
        <w:adjustRightInd w:val="0"/>
        <w:snapToGrid w:val="0"/>
        <w:spacing w:beforeLines="0" w:afterLines="0" w:line="590" w:lineRule="exact"/>
        <w:ind w:firstLine="632" w:firstLineChars="200"/>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（二）扶持项目</w:t>
      </w:r>
    </w:p>
    <w:p w14:paraId="4BEE7BB7">
      <w:pPr>
        <w:adjustRightInd w:val="0"/>
        <w:snapToGrid w:val="0"/>
        <w:spacing w:beforeLines="0" w:afterLines="0" w:line="590" w:lineRule="exact"/>
        <w:ind w:firstLine="632" w:firstLineChars="200"/>
        <w:jc w:val="both"/>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snapToGrid w:val="0"/>
          <w:kern w:val="0"/>
          <w:sz w:val="32"/>
          <w:szCs w:val="32"/>
          <w:highlight w:val="none"/>
          <w:lang w:val="en-US" w:eastAsia="zh-CN"/>
        </w:rPr>
        <w:t>5</w:t>
      </w:r>
      <w:r>
        <w:rPr>
          <w:rFonts w:hint="eastAsia" w:ascii="仿宋_GB2312" w:hAnsi="仿宋_GB2312" w:eastAsia="仿宋_GB2312" w:cs="仿宋_GB2312"/>
          <w:b/>
          <w:bCs w:val="0"/>
          <w:snapToGrid w:val="0"/>
          <w:kern w:val="0"/>
          <w:sz w:val="32"/>
          <w:szCs w:val="32"/>
          <w:highlight w:val="none"/>
        </w:rPr>
        <w:t>.</w:t>
      </w:r>
      <w:r>
        <w:rPr>
          <w:rFonts w:hint="eastAsia" w:ascii="仿宋_GB2312" w:hAnsi="仿宋_GB2312" w:eastAsia="仿宋_GB2312" w:cs="仿宋_GB2312"/>
          <w:b/>
          <w:bCs w:val="0"/>
          <w:color w:val="auto"/>
          <w:sz w:val="32"/>
          <w:szCs w:val="32"/>
          <w:highlight w:val="none"/>
          <w:lang w:val="en-US" w:eastAsia="zh-CN"/>
        </w:rPr>
        <w:t>秸秆炭-气联产能源化利用协同固碳减排关键技术研发及示范推广</w:t>
      </w:r>
    </w:p>
    <w:p w14:paraId="53280989">
      <w:pPr>
        <w:numPr>
          <w:ilvl w:val="0"/>
          <w:numId w:val="0"/>
        </w:numPr>
        <w:adjustRightInd w:val="0"/>
        <w:snapToGrid w:val="0"/>
        <w:spacing w:beforeLines="0" w:afterLines="0" w:line="590" w:lineRule="exact"/>
        <w:ind w:firstLine="632"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（1）资金用途。</w:t>
      </w:r>
    </w:p>
    <w:p w14:paraId="30B00444">
      <w:pPr>
        <w:adjustRightInd w:val="0"/>
        <w:snapToGrid w:val="0"/>
        <w:spacing w:beforeLines="0" w:afterLines="0" w:line="590" w:lineRule="exact"/>
        <w:ind w:firstLine="632" w:firstLineChars="200"/>
        <w:outlineLvl w:val="2"/>
        <w:rPr>
          <w:rFonts w:hint="eastAsia" w:ascii="仿宋_GB2312" w:hAnsi="仿宋_GB2312" w:eastAsia="仿宋_GB2312" w:cs="仿宋_GB2312"/>
          <w:b w:val="0"/>
          <w:bCs w:val="0"/>
          <w:snapToGrid w:val="0"/>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改进传统的秸秆炭-气联产工艺，主要是采用双床气化工艺代替传统的单床工艺，可显著提升气化效率和生物炭品质，同时降低对秸秆含水率的限制要求；利用生物炭研发生物炭基肥料产品，用来改善耕地土壤质量和增加土壤碳储量；产生的生物气用来提供生物炭基肥料制造所需能源，从而节约化石能源消耗；形成秸秆炭-气-肥联产新技术工艺；创制满足碳汇核算标准的生物炭产品，并评估其碳汇能力，争取进入碳汇交易平台实现碳汇收益；验证生物炭和炭基产品对土壤质量提升效果，并形成相关施用技术规程；建设秸秆炭-气联产能源化利用协同固碳示范工程和生物炭提升土壤碳储量试验基地，并进行示范推广</w:t>
      </w:r>
      <w:r>
        <w:rPr>
          <w:rFonts w:hint="eastAsia" w:ascii="仿宋_GB2312" w:hAnsi="仿宋_GB2312" w:eastAsia="仿宋_GB2312" w:cs="仿宋_GB2312"/>
          <w:b w:val="0"/>
          <w:bCs w:val="0"/>
          <w:snapToGrid w:val="0"/>
          <w:kern w:val="0"/>
          <w:sz w:val="32"/>
          <w:szCs w:val="32"/>
          <w:highlight w:val="none"/>
          <w:lang w:val="en-US" w:eastAsia="zh-CN"/>
        </w:rPr>
        <w:t>。</w:t>
      </w:r>
    </w:p>
    <w:p w14:paraId="4E056C55">
      <w:pPr>
        <w:numPr>
          <w:ilvl w:val="0"/>
          <w:numId w:val="1"/>
        </w:numPr>
        <w:adjustRightInd w:val="0"/>
        <w:snapToGrid w:val="0"/>
        <w:spacing w:beforeLines="0" w:afterLines="0" w:line="590" w:lineRule="exact"/>
        <w:ind w:firstLine="632"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绩效目标。</w:t>
      </w:r>
    </w:p>
    <w:p w14:paraId="07A5C519">
      <w:pPr>
        <w:adjustRightInd w:val="0"/>
        <w:snapToGrid w:val="0"/>
        <w:spacing w:beforeLines="0" w:afterLines="0" w:line="590" w:lineRule="exact"/>
        <w:ind w:firstLine="632" w:firstLineChars="200"/>
        <w:outlineLvl w:val="2"/>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eastAsia="zh-CN"/>
        </w:rPr>
        <w:t>形成秸秆炭-气联产技术工艺路线1套；在广东省内合作建设秸秆炭-气联产能源化利用示范工程1套，年生产生物炭1000吨以上；产生生物气循环利用，能耗成本比同类企业降低20%；研制炭基产品1-2个；建设土壤碳储量提升试验示范基地1个，面积不少于50亩，土壤有机质含量比对照提升5%以上；制订相关技术规程-2套；开展秸秆炭-气联产能源化利用协同固碳减排技术相关现场观摩会/培训会1-2场，媒体报道1次</w:t>
      </w:r>
      <w:r>
        <w:rPr>
          <w:rFonts w:hint="eastAsia" w:ascii="仿宋_GB2312" w:hAnsi="仿宋_GB2312" w:eastAsia="仿宋_GB2312" w:cs="仿宋_GB2312"/>
          <w:kern w:val="0"/>
          <w:sz w:val="32"/>
          <w:szCs w:val="32"/>
          <w:highlight w:val="none"/>
          <w:lang w:val="en-US" w:eastAsia="zh-CN"/>
        </w:rPr>
        <w:t>。</w:t>
      </w:r>
    </w:p>
    <w:p w14:paraId="08A429DD">
      <w:pPr>
        <w:numPr>
          <w:ilvl w:val="0"/>
          <w:numId w:val="1"/>
        </w:numPr>
        <w:adjustRightInd w:val="0"/>
        <w:snapToGrid w:val="0"/>
        <w:spacing w:beforeLines="0" w:afterLines="0" w:line="590" w:lineRule="exact"/>
        <w:ind w:left="0" w:leftChars="0" w:firstLine="632"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申报对象及条件。</w:t>
      </w:r>
    </w:p>
    <w:p w14:paraId="7D5D54B5">
      <w:pPr>
        <w:adjustRightInd w:val="0"/>
        <w:snapToGrid w:val="0"/>
        <w:spacing w:beforeLines="0" w:afterLines="0" w:line="590" w:lineRule="exact"/>
        <w:ind w:firstLine="632"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申报对象：广东省内从事秸秆综合利用和土壤改良与耕地保育相关技术研究的科研、教学、推广等单位。</w:t>
      </w:r>
    </w:p>
    <w:p w14:paraId="255BA257">
      <w:pPr>
        <w:adjustRightInd w:val="0"/>
        <w:snapToGrid w:val="0"/>
        <w:spacing w:beforeLines="0" w:afterLines="0" w:line="590" w:lineRule="exact"/>
        <w:ind w:firstLine="632"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条件：具有较完善的项目和财务管理制度，信用记录良好。具有独立法人资格，在秸秆综合利用、土壤改良与耕地保育等研究领域具有较强的技术力量和人才队伍，具有开展相关研究必需的设备设施条件，并具备一定的示范推广能力。</w:t>
      </w:r>
    </w:p>
    <w:p w14:paraId="12E077FE">
      <w:pPr>
        <w:numPr>
          <w:ilvl w:val="0"/>
          <w:numId w:val="1"/>
        </w:numPr>
        <w:adjustRightInd w:val="0"/>
        <w:snapToGrid w:val="0"/>
        <w:spacing w:beforeLines="0" w:afterLines="0" w:line="590" w:lineRule="exact"/>
        <w:ind w:left="0" w:leftChars="0" w:firstLine="632" w:firstLineChars="200"/>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补助资金标准。</w:t>
      </w:r>
    </w:p>
    <w:p w14:paraId="3DBD2A15">
      <w:pPr>
        <w:adjustRightInd w:val="0"/>
        <w:snapToGrid w:val="0"/>
        <w:spacing w:beforeLines="0" w:afterLines="0" w:line="590" w:lineRule="exact"/>
        <w:ind w:firstLine="632"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项目申请省级财政补助资金100万元。项目承担单位需自行测算项目需求金额，在申报书中提供资金测算过程及测算依据。最终资金补助金额以我单位测算核实为准。</w:t>
      </w:r>
    </w:p>
    <w:p w14:paraId="44135C71">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2"/>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rPr>
        <w:t>（三）申报材料要求</w:t>
      </w:r>
    </w:p>
    <w:p w14:paraId="1BE872D5">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1.</w:t>
      </w:r>
      <w:r>
        <w:rPr>
          <w:rFonts w:hint="eastAsia" w:ascii="仿宋_GB2312" w:hAnsi="仿宋_GB2312" w:eastAsia="仿宋_GB2312" w:cs="仿宋_GB2312"/>
          <w:color w:val="auto"/>
          <w:kern w:val="0"/>
          <w:szCs w:val="32"/>
          <w:highlight w:val="none"/>
          <w:lang w:eastAsia="zh-CN"/>
        </w:rPr>
        <w:t>项目申报请使用第9类《农业科研类及技术推广示范类项目申报书模板》。</w:t>
      </w:r>
    </w:p>
    <w:p w14:paraId="2C26389E">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eastAsia="zh-CN"/>
        </w:rPr>
        <w:t>202</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eastAsia="zh-CN"/>
        </w:rPr>
        <w:t>年乡村振兴战略专项资金省级项目入库申报汇总表。</w:t>
      </w:r>
    </w:p>
    <w:p w14:paraId="726314E2">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3.项目申报书中应详细介绍项目申报团队现有的能够为项目高质量开展提供的人员基础、技术支撑基础、理论基础和硬件设施基础等，应明确项目详细建设计划，确保项目顺利开展。</w:t>
      </w:r>
    </w:p>
    <w:p w14:paraId="2C0E2654">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、“畜禽养殖粪污碳能循环及沼气资源化利用技术研究与应用示范”项目</w:t>
      </w:r>
    </w:p>
    <w:p w14:paraId="1495D308">
      <w:pPr>
        <w:pageBreakBefore w:val="0"/>
        <w:widowControl/>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（一）总体目标</w:t>
      </w:r>
    </w:p>
    <w:p w14:paraId="4627E3ED">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32"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随着我国畜禽养殖规模化增幅明显，工厂化养殖主体数量不断扩大，畜禽养殖行业已经成为碳排放的大户。为了减少碳排放、助力碳中和，需要在全链条减少畜禽养殖过程中的温室气体排放，同时考虑粪污的处理和增值利用。基于此，研究粪污流出性驱动的高效固液分离过程及废水厌氧低碳生物转化产沼气机理，开发粪污高效固液分离耦合废水厌氧低碳消化关键技术1项；研究沼气碳能循环利用-微藻捕集二氧化碳的变化规律及其微生物代谢关键过程，开发沼气碳资源利用协同降碳减排关键技术1项；通过监测明确养殖粪污处理过程产生温室气体的排放规律，在上述基础上，选取适宜的核算原则、分类体系、量化方法、排放因子等参数，并考虑经济成本、用地需求、碳排放量、卫生安全等指标，评估碳中和背景下规模化养殖场粪污资源化处理碳排放情景，编制碳减排报告，构建可复制可推广的华南地区畜禽养殖环境增效协同碳能循环技术体系，开展绿色循环的畜禽养殖粪污处理新技术应用与示范，符合生态文明理念。</w:t>
      </w:r>
    </w:p>
    <w:p w14:paraId="78518E7A">
      <w:pPr>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扶持项目</w:t>
      </w:r>
    </w:p>
    <w:p w14:paraId="34A66A06">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畜禽养殖粪污碳能循环及沼气资源化利用技术研究与应用示范-农业生产技术研究</w:t>
      </w:r>
    </w:p>
    <w:p w14:paraId="2A55BC74">
      <w:pPr>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（1）资金用途。</w:t>
      </w:r>
    </w:p>
    <w:p w14:paraId="79F75A71">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①针对大型规模的畜禽养殖企业，研究粪污流出性驱动的高效固液分离过程及废水厌氧低碳生物转化产沼气机理，开发粪污高效固液分离耦合废水厌氧低碳消化关键技术1项；</w:t>
      </w:r>
    </w:p>
    <w:p w14:paraId="60566E13">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②研究沼气碳能循环利用-微藻捕集二氧化碳的变化规律及其微生物代谢关键过程，开发沼气碳资源利用协同降碳减排关键技术1项；</w:t>
      </w:r>
    </w:p>
    <w:p w14:paraId="67FFF70F">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③通过长期监测明确养殖粪污处理过程产生温室气体的排放规律，在上述基础上，选取适宜的核算原则、分类体系、量化方法、排放因子等参数，并考虑经济成本、用地需求、碳排放量、卫生安全等指标，评估碳中和背景下某规模化养殖粪污资源化处理碳排放情景，编制碳减排报告。</w:t>
      </w:r>
    </w:p>
    <w:p w14:paraId="281F095B">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（2）绩效目标。</w:t>
      </w:r>
    </w:p>
    <w:p w14:paraId="398AAF5D">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bookmarkStart w:id="0" w:name="OLE_LINK1"/>
      <w:r>
        <w:rPr>
          <w:rFonts w:hint="eastAsia" w:ascii="仿宋_GB2312" w:hAnsi="仿宋_GB2312" w:eastAsia="仿宋_GB2312" w:cs="仿宋_GB2312"/>
          <w:szCs w:val="32"/>
          <w:highlight w:val="none"/>
        </w:rPr>
        <w:t>①针对畜禽粪污固液分离效果较低，药剂成本高等现状，形成低环境风险畜禽粪污高效固液分离新技术1套，与现有技术相比，固液分离效率提升至75%以上，药剂成本低于200元/吨；</w:t>
      </w:r>
    </w:p>
    <w:p w14:paraId="772FF4A5">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②针对目前UASB或黑膜沼气池产沼气效率低，形成畜禽废水厌氧低碳生物转化沼气新技术1套，与现有技术相比，碳转化沼气效率提升至70%以上；</w:t>
      </w:r>
    </w:p>
    <w:p w14:paraId="1160D880">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③针对目前沼气利用过程碳减排效率低的现状（低于50%），形成沼气碳能循环利用-微藻捕集二氧化碳协同降碳减排关键技术1项，碳减排效率85%以上；</w:t>
      </w:r>
    </w:p>
    <w:p w14:paraId="4F8D4537">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rPr>
        <w:t>④建设畜禽养殖粪污碳能循环及沼气资源化利用示范点1个，配套粪污处理装备，处理过程温室气体减排效率85%以上；畜禽粪污综合利用率达到90%以上</w:t>
      </w:r>
      <w:r>
        <w:rPr>
          <w:rFonts w:hint="eastAsia" w:ascii="仿宋_GB2312" w:hAnsi="仿宋_GB2312" w:cs="仿宋_GB2312"/>
          <w:szCs w:val="32"/>
          <w:highlight w:val="none"/>
          <w:lang w:eastAsia="zh-CN"/>
        </w:rPr>
        <w:t>；</w:t>
      </w:r>
    </w:p>
    <w:p w14:paraId="0213431A">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⑤编制规模化养殖场碳减排报告1份；</w:t>
      </w:r>
    </w:p>
    <w:p w14:paraId="67819F82">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⑥开展技术培训1场，培训人员50人。</w:t>
      </w:r>
    </w:p>
    <w:bookmarkEnd w:id="0"/>
    <w:p w14:paraId="03288FCA">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（3）申报对象及条件。</w:t>
      </w:r>
    </w:p>
    <w:p w14:paraId="5CC4BBB0">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①申报单位为广东省内具有独立法人资格的高等院校、科研机构。</w:t>
      </w:r>
    </w:p>
    <w:p w14:paraId="56633135">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②申报团队应具备参与课题研究内容相关的工作经验和基础条件，且具备较为扎实的理论基础和专业知识，在畜禽养殖粪污固液分离，污水处理、碳能循环利用，碳减排等研究领域具有较强的技术力量和人才队伍，具有开展相关研究必需的设备设施条件，并具备一定的示范推广能力。</w:t>
      </w:r>
    </w:p>
    <w:p w14:paraId="75674768">
      <w:pPr>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（4）补助资金标准。</w:t>
      </w:r>
    </w:p>
    <w:p w14:paraId="781F88B5">
      <w:pPr>
        <w:pStyle w:val="7"/>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项目申请省级财政补助资金不超过100万元。项目承担单位需自行测算项目需求金额，在申报书中提供资金测算过程及测算依据。最终资金补助金额以我单位测算核实为准。</w:t>
      </w:r>
    </w:p>
    <w:p w14:paraId="75DB9D1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（三）申报材料要求</w:t>
      </w:r>
    </w:p>
    <w:p w14:paraId="6CD1E248">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1.</w:t>
      </w:r>
      <w:r>
        <w:rPr>
          <w:rFonts w:hint="eastAsia" w:ascii="仿宋_GB2312" w:hAnsi="仿宋_GB2312" w:eastAsia="仿宋_GB2312" w:cs="仿宋_GB2312"/>
          <w:color w:val="auto"/>
          <w:kern w:val="0"/>
          <w:szCs w:val="32"/>
          <w:highlight w:val="none"/>
          <w:lang w:eastAsia="zh-CN"/>
        </w:rPr>
        <w:t>项目申报请使用第9类《农业科研类及技术推广示范类项目申报书模板》。</w:t>
      </w:r>
    </w:p>
    <w:p w14:paraId="00B9DEC2">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color w:val="auto"/>
          <w:kern w:val="0"/>
          <w:szCs w:val="32"/>
          <w:highlight w:val="none"/>
          <w:lang w:eastAsia="zh-CN"/>
        </w:rPr>
      </w:pP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eastAsia="zh-CN"/>
        </w:rPr>
        <w:t>202</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eastAsia="zh-CN"/>
        </w:rPr>
        <w:t>年乡村振兴战略专项资金省级项目入库申报汇总表。</w:t>
      </w:r>
    </w:p>
    <w:p w14:paraId="0668A267">
      <w:pPr>
        <w:pStyle w:val="10"/>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pPr>
      <w:r>
        <w:rPr>
          <w:rFonts w:hint="eastAsia" w:ascii="仿宋_GB2312" w:hAnsi="仿宋_GB2312" w:eastAsia="仿宋_GB2312" w:cs="仿宋_GB2312"/>
          <w:color w:val="auto"/>
          <w:kern w:val="0"/>
          <w:szCs w:val="32"/>
          <w:highlight w:val="none"/>
          <w:lang w:val="en-US" w:eastAsia="zh-CN"/>
        </w:rPr>
        <w:t>3.项目申报书中应详细介绍项目申报团队现有的能够为项目高质量开展提供的人员基础、技术支撑基础、理论基础和硬件设施基础等，应明确项目详细建设计划，确保项目顺利开展。</w:t>
      </w:r>
      <w:bookmarkStart w:id="1" w:name="_GoBack"/>
      <w:bookmarkEnd w:id="1"/>
    </w:p>
    <w:sectPr>
      <w:footerReference r:id="rId3" w:type="default"/>
      <w:pgSz w:w="11906" w:h="16838"/>
      <w:pgMar w:top="1871" w:right="1531" w:bottom="1871" w:left="153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DF1AEF-D287-41CA-8B9F-7EC2AAF3E0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CB35979-6FC9-4464-AD43-6663FDA98A13}"/>
  </w:font>
  <w:font w:name="仿宋_GB2312">
    <w:altName w:val="仿宋"/>
    <w:panose1 w:val="02010609030101010101"/>
    <w:charset w:val="86"/>
    <w:family w:val="modern"/>
    <w:pitch w:val="default"/>
    <w:sig w:usb0="00000000" w:usb1="00000000" w:usb2="00000000" w:usb3="00000000" w:csb0="00040000" w:csb1="00000000"/>
    <w:embedRegular r:id="rId3" w:fontKey="{CAFD68C6-13FA-4625-8B3B-123E5D557AB5}"/>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F7320CA2-139E-4CAC-B55B-80105F2A77F1}"/>
  </w:font>
  <w:font w:name="楷体_GB2312">
    <w:altName w:val="楷体"/>
    <w:panose1 w:val="02010609030101010101"/>
    <w:charset w:val="86"/>
    <w:family w:val="auto"/>
    <w:pitch w:val="default"/>
    <w:sig w:usb0="00000000" w:usb1="00000000" w:usb2="00000000" w:usb3="00000000" w:csb0="00040000" w:csb1="00000000"/>
    <w:embedRegular r:id="rId5" w:fontKey="{7D5B6E40-93D5-4DE3-A674-227F9AB9A2F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11F0">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D6D05"/>
    <w:multiLevelType w:val="singleLevel"/>
    <w:tmpl w:val="598D6D05"/>
    <w:lvl w:ilvl="0" w:tentative="0">
      <w:start w:val="2"/>
      <w:numFmt w:val="chineseCounting"/>
      <w:suff w:val="nothing"/>
      <w:lvlText w:val="（%1）"/>
      <w:lvlJc w:val="left"/>
      <w:rPr>
        <w:rFonts w:hint="eastAsia"/>
      </w:rPr>
    </w:lvl>
  </w:abstractNum>
  <w:abstractNum w:abstractNumId="1">
    <w:nsid w:val="6D7AEDE7"/>
    <w:multiLevelType w:val="singleLevel"/>
    <w:tmpl w:val="6D7AEDE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ZGYyMzQ1ZmRiMDk2ZmIwOWNkMmU3NjRjOWJlMmUifQ=="/>
  </w:docVars>
  <w:rsids>
    <w:rsidRoot w:val="00000000"/>
    <w:rsid w:val="10D839CB"/>
    <w:rsid w:val="34924AD7"/>
    <w:rsid w:val="55C0032A"/>
    <w:rsid w:val="5B24041A"/>
    <w:rsid w:val="6EF1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3"/>
    <w:basedOn w:val="1"/>
    <w:next w:val="1"/>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rPr>
      <w:rFonts w:ascii="Times New Roman" w:hAnsi="Times New Roman" w:eastAsia="宋体" w:cs="Times New Roman"/>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qFormat/>
    <w:uiPriority w:val="0"/>
    <w:pPr>
      <w:ind w:firstLine="420" w:firstLineChars="200"/>
    </w:pPr>
    <w:rPr>
      <w:rFonts w:ascii="Times New Roman" w:hAnsi="Times New Roman" w:eastAsia="仿宋_GB2312"/>
      <w:sz w:val="32"/>
    </w:rPr>
  </w:style>
  <w:style w:type="paragraph" w:customStyle="1" w:styleId="10">
    <w:name w:val="报告正文"/>
    <w:basedOn w:val="1"/>
    <w:qFormat/>
    <w:uiPriority w:val="0"/>
    <w:pPr>
      <w:ind w:firstLine="640" w:firstLineChars="200"/>
    </w:pPr>
    <w:rPr>
      <w:rFonts w:ascii="Times New Roman" w:hAnsi="Times New Roman" w:eastAsia="仿宋" w:cs="Times New Roman"/>
      <w:sz w:val="32"/>
      <w:szCs w:val="28"/>
    </w:rPr>
  </w:style>
  <w:style w:type="paragraph" w:customStyle="1" w:styleId="11">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13608</Words>
  <Characters>13983</Characters>
  <Lines>0</Lines>
  <Paragraphs>0</Paragraphs>
  <TotalTime>0</TotalTime>
  <ScaleCrop>false</ScaleCrop>
  <LinksUpToDate>false</LinksUpToDate>
  <CharactersWithSpaces>13986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2024-08-26T00:45:00Z</dcterms:created>
  <dc:creator>admin</dc:creator>
  <cp:lastModifiedBy>李花花</cp:lastModifiedBy>
  <dcterms:modified xsi:type="dcterms:W3CDTF">2024-08-26T03:49:04Z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90C228A87F93402C945964643F89BFCF_12</vt:lpwstr>
  </property>
</Properties>
</file>