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华南农业大学大北农科研成果奖</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评选工作的通知</w:t>
      </w:r>
    </w:p>
    <w:p>
      <w:p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各学院（部）、各有关单位</w:t>
      </w:r>
      <w:r>
        <w:rPr>
          <w:rFonts w:hint="eastAsia" w:ascii="仿宋" w:hAnsi="仿宋" w:eastAsia="仿宋" w:cs="仿宋"/>
          <w:color w:val="000000" w:themeColor="text1"/>
          <w:sz w:val="32"/>
          <w:szCs w:val="32"/>
          <w14:textFill>
            <w14:solidFill>
              <w14:schemeClr w14:val="tx1"/>
            </w14:solidFill>
          </w14:textFill>
        </w:rPr>
        <w:t>：</w:t>
      </w:r>
    </w:p>
    <w:p>
      <w:pPr>
        <w:spacing w:line="360" w:lineRule="auto"/>
        <w:ind w:firstLine="624"/>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为进一步推</w:t>
      </w:r>
      <w:r>
        <w:rPr>
          <w:rFonts w:hint="eastAsia" w:ascii="仿宋" w:hAnsi="仿宋" w:eastAsia="仿宋" w:cs="仿宋"/>
          <w:color w:val="000000" w:themeColor="text1"/>
          <w:sz w:val="32"/>
          <w:szCs w:val="32"/>
          <w:lang w:val="en-US" w:eastAsia="zh-CN"/>
          <w14:textFill>
            <w14:solidFill>
              <w14:schemeClr w14:val="tx1"/>
            </w14:solidFill>
          </w14:textFill>
        </w:rPr>
        <w:t>进</w:t>
      </w:r>
      <w:r>
        <w:rPr>
          <w:rFonts w:hint="eastAsia" w:ascii="仿宋" w:hAnsi="仿宋" w:eastAsia="仿宋" w:cs="仿宋"/>
          <w:color w:val="000000" w:themeColor="text1"/>
          <w:sz w:val="32"/>
          <w:szCs w:val="32"/>
          <w14:textFill>
            <w14:solidFill>
              <w14:schemeClr w14:val="tx1"/>
            </w14:solidFill>
          </w14:textFill>
        </w:rPr>
        <w:t>学校“双一流”建设</w:t>
      </w:r>
      <w:r>
        <w:rPr>
          <w:rFonts w:hint="eastAsia" w:ascii="仿宋" w:hAnsi="仿宋" w:eastAsia="仿宋" w:cs="仿宋"/>
          <w:color w:val="000000" w:themeColor="text1"/>
          <w:sz w:val="32"/>
          <w:szCs w:val="32"/>
          <w:lang w:val="en-US" w:eastAsia="zh-CN"/>
          <w14:textFill>
            <w14:solidFill>
              <w14:schemeClr w14:val="tx1"/>
            </w14:solidFill>
          </w14:textFill>
        </w:rPr>
        <w:t>和高质量内涵式发展</w:t>
      </w:r>
      <w:r>
        <w:rPr>
          <w:rFonts w:hint="eastAsia" w:ascii="仿宋" w:hAnsi="仿宋" w:eastAsia="仿宋" w:cs="仿宋"/>
          <w:color w:val="000000" w:themeColor="text1"/>
          <w:sz w:val="32"/>
          <w:szCs w:val="32"/>
          <w14:textFill>
            <w14:solidFill>
              <w14:schemeClr w14:val="tx1"/>
            </w14:solidFill>
          </w14:textFill>
        </w:rPr>
        <w:t>，激</w:t>
      </w:r>
      <w:r>
        <w:rPr>
          <w:rFonts w:hint="eastAsia" w:ascii="仿宋" w:hAnsi="仿宋" w:eastAsia="仿宋" w:cs="仿宋"/>
          <w:color w:val="000000" w:themeColor="text1"/>
          <w:sz w:val="32"/>
          <w:szCs w:val="32"/>
          <w:lang w:val="en-US" w:eastAsia="zh-CN"/>
          <w14:textFill>
            <w14:solidFill>
              <w14:schemeClr w14:val="tx1"/>
            </w14:solidFill>
          </w14:textFill>
        </w:rPr>
        <w:t>发</w:t>
      </w:r>
      <w:r>
        <w:rPr>
          <w:rFonts w:hint="eastAsia" w:ascii="仿宋" w:hAnsi="仿宋" w:eastAsia="仿宋" w:cs="仿宋"/>
          <w:color w:val="000000" w:themeColor="text1"/>
          <w:sz w:val="32"/>
          <w:szCs w:val="32"/>
          <w14:textFill>
            <w14:solidFill>
              <w14:schemeClr w14:val="tx1"/>
            </w14:solidFill>
          </w14:textFill>
        </w:rPr>
        <w:t>科研人员</w:t>
      </w:r>
      <w:r>
        <w:rPr>
          <w:rFonts w:hint="eastAsia" w:ascii="仿宋" w:hAnsi="仿宋" w:eastAsia="仿宋" w:cs="仿宋"/>
          <w:color w:val="000000" w:themeColor="text1"/>
          <w:sz w:val="32"/>
          <w:szCs w:val="32"/>
          <w:lang w:val="en-US" w:eastAsia="zh-CN"/>
          <w14:textFill>
            <w14:solidFill>
              <w14:schemeClr w14:val="tx1"/>
            </w14:solidFill>
          </w14:textFill>
        </w:rPr>
        <w:t>科研创新活力</w:t>
      </w:r>
      <w:r>
        <w:rPr>
          <w:rFonts w:hint="eastAsia" w:ascii="仿宋" w:hAnsi="仿宋" w:eastAsia="仿宋" w:cs="仿宋"/>
          <w:color w:val="000000" w:themeColor="text1"/>
          <w:sz w:val="32"/>
          <w:szCs w:val="32"/>
          <w14:textFill>
            <w14:solidFill>
              <w14:schemeClr w14:val="tx1"/>
            </w14:solidFill>
          </w14:textFill>
        </w:rPr>
        <w:t>，提升科研管理</w:t>
      </w:r>
      <w:r>
        <w:rPr>
          <w:rFonts w:hint="eastAsia" w:ascii="仿宋" w:hAnsi="仿宋" w:eastAsia="仿宋" w:cs="仿宋"/>
          <w:color w:val="000000" w:themeColor="text1"/>
          <w:sz w:val="32"/>
          <w:szCs w:val="32"/>
          <w:lang w:val="en-US" w:eastAsia="zh-CN"/>
          <w14:textFill>
            <w14:solidFill>
              <w14:schemeClr w14:val="tx1"/>
            </w14:solidFill>
          </w14:textFill>
        </w:rPr>
        <w:t>和科研</w:t>
      </w:r>
      <w:r>
        <w:rPr>
          <w:rFonts w:hint="eastAsia" w:ascii="仿宋" w:hAnsi="仿宋" w:eastAsia="仿宋" w:cs="仿宋"/>
          <w:color w:val="000000" w:themeColor="text1"/>
          <w:sz w:val="32"/>
          <w:szCs w:val="32"/>
          <w14:textFill>
            <w14:solidFill>
              <w14:schemeClr w14:val="tx1"/>
            </w14:solidFill>
          </w14:textFill>
        </w:rPr>
        <w:t>服务水平，加强有组织科研，</w:t>
      </w:r>
      <w:r>
        <w:rPr>
          <w:rFonts w:hint="eastAsia" w:ascii="仿宋" w:hAnsi="仿宋" w:eastAsia="仿宋" w:cs="仿宋"/>
          <w:color w:val="000000" w:themeColor="text1"/>
          <w:sz w:val="32"/>
          <w:szCs w:val="32"/>
          <w:lang w:val="en-US" w:eastAsia="zh-CN"/>
          <w14:textFill>
            <w14:solidFill>
              <w14:schemeClr w14:val="tx1"/>
            </w14:solidFill>
          </w14:textFill>
        </w:rPr>
        <w:t>促进</w:t>
      </w:r>
      <w:r>
        <w:rPr>
          <w:rFonts w:hint="eastAsia" w:ascii="仿宋" w:hAnsi="仿宋" w:eastAsia="仿宋" w:cs="仿宋"/>
          <w:color w:val="000000" w:themeColor="text1"/>
          <w:sz w:val="32"/>
          <w:szCs w:val="32"/>
          <w14:textFill>
            <w14:solidFill>
              <w14:schemeClr w14:val="tx1"/>
            </w14:solidFill>
          </w14:textFill>
        </w:rPr>
        <w:t>新质生产力</w:t>
      </w:r>
      <w:r>
        <w:rPr>
          <w:rFonts w:hint="eastAsia" w:ascii="仿宋" w:hAnsi="仿宋" w:eastAsia="仿宋" w:cs="仿宋"/>
          <w:color w:val="000000" w:themeColor="text1"/>
          <w:sz w:val="32"/>
          <w:szCs w:val="32"/>
          <w:lang w:val="en-US" w:eastAsia="zh-CN"/>
          <w14:textFill>
            <w14:solidFill>
              <w14:schemeClr w14:val="tx1"/>
            </w14:solidFill>
          </w14:textFill>
        </w:rPr>
        <w:t>发展</w:t>
      </w:r>
      <w:r>
        <w:rPr>
          <w:rFonts w:hint="eastAsia" w:ascii="仿宋" w:hAnsi="仿宋" w:eastAsia="仿宋" w:cs="仿宋"/>
          <w:color w:val="000000" w:themeColor="text1"/>
          <w:sz w:val="32"/>
          <w:szCs w:val="32"/>
          <w14:textFill>
            <w14:solidFill>
              <w14:schemeClr w14:val="tx1"/>
            </w14:solidFill>
          </w14:textFill>
        </w:rPr>
        <w:t>，根据《华南农业大学-北京大北农科技集团股份有限公司捐赠协议书》和《大北农集团公益捐赠项目落地实施管理办法》相关约定，</w:t>
      </w:r>
      <w:r>
        <w:rPr>
          <w:rFonts w:hint="eastAsia" w:ascii="仿宋" w:hAnsi="仿宋" w:eastAsia="仿宋" w:cs="仿宋"/>
          <w:color w:val="000000" w:themeColor="text1"/>
          <w:sz w:val="32"/>
          <w:szCs w:val="32"/>
          <w:lang w:val="en-US" w:eastAsia="zh-CN"/>
          <w14:textFill>
            <w14:solidFill>
              <w14:schemeClr w14:val="tx1"/>
            </w14:solidFill>
          </w14:textFill>
        </w:rPr>
        <w:t>现</w:t>
      </w:r>
      <w:r>
        <w:rPr>
          <w:rFonts w:hint="eastAsia" w:ascii="仿宋" w:hAnsi="仿宋" w:eastAsia="仿宋" w:cs="仿宋"/>
          <w:color w:val="000000" w:themeColor="text1"/>
          <w:sz w:val="32"/>
          <w:szCs w:val="32"/>
          <w14:textFill>
            <w14:solidFill>
              <w14:schemeClr w14:val="tx1"/>
            </w14:solidFill>
          </w14:textFill>
        </w:rPr>
        <w:t>开展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华南农业大学大北农科研成果奖</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评选工作。</w:t>
      </w:r>
      <w:r>
        <w:rPr>
          <w:rFonts w:hint="eastAsia" w:ascii="仿宋" w:hAnsi="仿宋" w:eastAsia="仿宋" w:cs="仿宋"/>
          <w:color w:val="000000" w:themeColor="text1"/>
          <w:sz w:val="32"/>
          <w:szCs w:val="32"/>
          <w:lang w:val="en-US" w:eastAsia="zh-CN"/>
          <w14:textFill>
            <w14:solidFill>
              <w14:schemeClr w14:val="tx1"/>
            </w14:solidFill>
          </w14:textFill>
        </w:rPr>
        <w:t>具体事项经与大北农集团商定，通知如下：</w:t>
      </w:r>
    </w:p>
    <w:p>
      <w:pPr>
        <w:pStyle w:val="13"/>
        <w:numPr>
          <w:ilvl w:val="0"/>
          <w:numId w:val="1"/>
        </w:numPr>
        <w:spacing w:line="360" w:lineRule="auto"/>
        <w:ind w:firstLine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奖项设置</w:t>
      </w:r>
    </w:p>
    <w:p>
      <w:pPr>
        <w:numPr>
          <w:ilvl w:val="0"/>
          <w:numId w:val="2"/>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十大科研</w:t>
      </w:r>
      <w:r>
        <w:rPr>
          <w:rFonts w:hint="eastAsia" w:ascii="仿宋" w:hAnsi="仿宋" w:eastAsia="仿宋" w:cs="仿宋"/>
          <w:color w:val="000000" w:themeColor="text1"/>
          <w:sz w:val="32"/>
          <w:szCs w:val="32"/>
          <w14:textFill>
            <w14:solidFill>
              <w14:schemeClr w14:val="tx1"/>
            </w14:solidFill>
          </w14:textFill>
        </w:rPr>
        <w:t>进展，10项，奖金3万元/项；</w:t>
      </w:r>
    </w:p>
    <w:p>
      <w:pPr>
        <w:numPr>
          <w:ilvl w:val="0"/>
          <w:numId w:val="2"/>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青年科技之星，20项，奖金0.5万元/项；</w:t>
      </w:r>
      <w:bookmarkStart w:id="0" w:name="_Hlk164861600"/>
    </w:p>
    <w:p>
      <w:pPr>
        <w:numPr>
          <w:ilvl w:val="0"/>
          <w:numId w:val="2"/>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优秀社科成果奖</w:t>
      </w:r>
      <w:bookmarkEnd w:id="0"/>
      <w:r>
        <w:rPr>
          <w:rFonts w:hint="eastAsia" w:ascii="仿宋" w:hAnsi="仿宋" w:eastAsia="仿宋" w:cs="仿宋"/>
          <w:color w:val="000000" w:themeColor="text1"/>
          <w:sz w:val="32"/>
          <w:szCs w:val="32"/>
          <w14:textFill>
            <w14:solidFill>
              <w14:schemeClr w14:val="tx1"/>
            </w14:solidFill>
          </w14:textFill>
        </w:rPr>
        <w:t>，3项，奖金2万元/项；</w:t>
      </w:r>
    </w:p>
    <w:p>
      <w:pPr>
        <w:numPr>
          <w:ilvl w:val="0"/>
          <w:numId w:val="2"/>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咨政</w:t>
      </w:r>
      <w:r>
        <w:rPr>
          <w:rFonts w:hint="eastAsia" w:ascii="仿宋" w:hAnsi="仿宋" w:eastAsia="仿宋" w:cs="仿宋"/>
          <w:color w:val="000000" w:themeColor="text1"/>
          <w:sz w:val="32"/>
          <w:szCs w:val="32"/>
          <w14:textFill>
            <w14:solidFill>
              <w14:schemeClr w14:val="tx1"/>
            </w14:solidFill>
          </w14:textFill>
        </w:rPr>
        <w:t>建言先进个人，8项，奖金0.5万元/项；</w:t>
      </w:r>
    </w:p>
    <w:p>
      <w:pPr>
        <w:numPr>
          <w:ilvl w:val="0"/>
          <w:numId w:val="2"/>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科研管理先进单位，5项，奖金2万元/项；</w:t>
      </w:r>
    </w:p>
    <w:p>
      <w:pPr>
        <w:numPr>
          <w:ilvl w:val="0"/>
          <w:numId w:val="2"/>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科研管理先进个人，10项，奖金0.5万元/项。</w:t>
      </w:r>
    </w:p>
    <w:p>
      <w:pPr>
        <w:pStyle w:val="13"/>
        <w:numPr>
          <w:ilvl w:val="0"/>
          <w:numId w:val="1"/>
        </w:numPr>
        <w:spacing w:line="360" w:lineRule="auto"/>
        <w:ind w:firstLineChars="0"/>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评选条件</w:t>
      </w:r>
    </w:p>
    <w:p>
      <w:pPr>
        <w:pStyle w:val="13"/>
        <w:numPr>
          <w:ilvl w:val="0"/>
          <w:numId w:val="3"/>
        </w:numPr>
        <w:spacing w:line="360" w:lineRule="auto"/>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申报人是华南农业大学在职教工，拥护党的路线、方针和政策，热爱祖国，遵纪守法，求实创新、积极钻研，热爱科研工作</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lang w:val="en-US" w:eastAsia="zh-CN"/>
        </w:rPr>
        <w:t>无</w:t>
      </w:r>
      <w:r>
        <w:rPr>
          <w:rFonts w:hint="eastAsia" w:ascii="仿宋" w:hAnsi="仿宋" w:eastAsia="仿宋" w:cs="仿宋"/>
          <w:sz w:val="32"/>
          <w:szCs w:val="32"/>
        </w:rPr>
        <w:t>学术不端问题</w:t>
      </w:r>
      <w:r>
        <w:rPr>
          <w:rFonts w:hint="eastAsia" w:ascii="仿宋" w:hAnsi="仿宋" w:eastAsia="仿宋" w:cs="仿宋"/>
          <w:sz w:val="32"/>
          <w:szCs w:val="32"/>
          <w:lang w:eastAsia="zh-CN"/>
        </w:rPr>
        <w:t>，</w:t>
      </w:r>
      <w:r>
        <w:rPr>
          <w:rFonts w:hint="eastAsia" w:ascii="仿宋" w:hAnsi="仿宋" w:eastAsia="仿宋" w:cs="仿宋"/>
          <w:color w:val="000000" w:themeColor="text1"/>
          <w:sz w:val="32"/>
          <w:szCs w:val="32"/>
          <w14:textFill>
            <w14:solidFill>
              <w14:schemeClr w14:val="tx1"/>
            </w14:solidFill>
          </w14:textFill>
        </w:rPr>
        <w:t>无负面影响。</w:t>
      </w:r>
    </w:p>
    <w:p>
      <w:pPr>
        <w:pStyle w:val="13"/>
        <w:numPr>
          <w:ilvl w:val="0"/>
          <w:numId w:val="3"/>
        </w:numPr>
        <w:spacing w:line="360" w:lineRule="auto"/>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华南农业大学</w:t>
      </w:r>
      <w:r>
        <w:rPr>
          <w:rFonts w:hint="eastAsia" w:ascii="仿宋" w:hAnsi="仿宋" w:eastAsia="仿宋" w:cs="仿宋"/>
          <w:color w:val="000000" w:themeColor="text1"/>
          <w:sz w:val="32"/>
          <w:szCs w:val="32"/>
          <w:lang w:eastAsia="zh-CN"/>
          <w14:textFill>
            <w14:solidFill>
              <w14:schemeClr w14:val="tx1"/>
            </w14:solidFill>
          </w14:textFill>
        </w:rPr>
        <w:t>是</w:t>
      </w:r>
      <w:r>
        <w:rPr>
          <w:rFonts w:hint="eastAsia" w:ascii="仿宋" w:hAnsi="仿宋" w:eastAsia="仿宋" w:cs="仿宋"/>
          <w:color w:val="000000" w:themeColor="text1"/>
          <w:sz w:val="32"/>
          <w:szCs w:val="32"/>
          <w:lang w:val="en-US" w:eastAsia="zh-CN"/>
          <w14:textFill>
            <w14:solidFill>
              <w14:schemeClr w14:val="tx1"/>
            </w14:solidFill>
          </w14:textFill>
        </w:rPr>
        <w:t>成果的</w:t>
      </w:r>
      <w:r>
        <w:rPr>
          <w:rFonts w:hint="eastAsia" w:ascii="仿宋" w:hAnsi="仿宋" w:eastAsia="仿宋" w:cs="仿宋"/>
          <w:color w:val="000000" w:themeColor="text1"/>
          <w:sz w:val="32"/>
          <w:szCs w:val="32"/>
          <w14:textFill>
            <w14:solidFill>
              <w14:schemeClr w14:val="tx1"/>
            </w14:solidFill>
          </w14:textFill>
        </w:rPr>
        <w:t>第一完成单位</w:t>
      </w:r>
      <w:r>
        <w:rPr>
          <w:rFonts w:hint="eastAsia" w:ascii="仿宋" w:hAnsi="仿宋" w:eastAsia="仿宋" w:cs="仿宋"/>
          <w:color w:val="333333"/>
          <w:kern w:val="0"/>
          <w:sz w:val="32"/>
          <w:szCs w:val="32"/>
        </w:rPr>
        <w:t>（第一署</w:t>
      </w:r>
      <w:r>
        <w:rPr>
          <w:rFonts w:hint="eastAsia" w:ascii="仿宋" w:hAnsi="仿宋" w:eastAsia="仿宋" w:cs="仿宋"/>
          <w:color w:val="000000" w:themeColor="text1"/>
          <w:sz w:val="32"/>
          <w:szCs w:val="32"/>
          <w14:textFill>
            <w14:solidFill>
              <w14:schemeClr w14:val="tx1"/>
            </w14:solidFill>
          </w14:textFill>
        </w:rPr>
        <w:t>名单位/第一专利权人/第一培育单位等）,且由我校教职工牵头完成。论文</w:t>
      </w:r>
      <w:r>
        <w:rPr>
          <w:rFonts w:hint="eastAsia" w:ascii="仿宋" w:hAnsi="仿宋" w:eastAsia="仿宋" w:cs="仿宋"/>
          <w:color w:val="000000" w:themeColor="text1"/>
          <w:sz w:val="32"/>
          <w:szCs w:val="32"/>
          <w:lang w:val="en-US" w:eastAsia="zh-CN"/>
          <w14:textFill>
            <w14:solidFill>
              <w14:schemeClr w14:val="tx1"/>
            </w14:solidFill>
          </w14:textFill>
        </w:rPr>
        <w:t>等学术成果</w:t>
      </w:r>
      <w:r>
        <w:rPr>
          <w:rFonts w:hint="eastAsia" w:ascii="仿宋" w:hAnsi="仿宋" w:eastAsia="仿宋" w:cs="仿宋"/>
          <w:color w:val="000000" w:themeColor="text1"/>
          <w:sz w:val="32"/>
          <w:szCs w:val="32"/>
          <w14:textFill>
            <w14:solidFill>
              <w14:schemeClr w14:val="tx1"/>
            </w14:solidFill>
          </w14:textFill>
        </w:rPr>
        <w:t>是以第一作者（或通讯作者）正式发表的</w:t>
      </w:r>
      <w:r>
        <w:rPr>
          <w:rFonts w:hint="eastAsia" w:ascii="仿宋" w:hAnsi="仿宋" w:eastAsia="仿宋" w:cs="仿宋"/>
          <w:color w:val="000000" w:themeColor="text1"/>
          <w:sz w:val="32"/>
          <w:szCs w:val="32"/>
          <w:lang w:val="en-US" w:eastAsia="zh-CN"/>
          <w14:textFill>
            <w14:solidFill>
              <w14:schemeClr w14:val="tx1"/>
            </w14:solidFill>
          </w14:textFill>
        </w:rPr>
        <w:t>成果</w:t>
      </w:r>
      <w:r>
        <w:rPr>
          <w:rFonts w:hint="eastAsia" w:ascii="仿宋" w:hAnsi="仿宋" w:eastAsia="仿宋" w:cs="仿宋"/>
          <w:color w:val="000000" w:themeColor="text1"/>
          <w:sz w:val="32"/>
          <w:szCs w:val="32"/>
          <w14:textFill>
            <w14:solidFill>
              <w14:schemeClr w14:val="tx1"/>
            </w14:solidFill>
          </w14:textFill>
        </w:rPr>
        <w:t>。</w:t>
      </w:r>
    </w:p>
    <w:p>
      <w:pPr>
        <w:numPr>
          <w:ilvl w:val="0"/>
          <w:numId w:val="3"/>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参评成果</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量化指标的时间范围</w:t>
      </w:r>
      <w:r>
        <w:rPr>
          <w:rFonts w:hint="eastAsia" w:ascii="仿宋" w:hAnsi="仿宋" w:eastAsia="仿宋" w:cs="仿宋"/>
          <w:color w:val="000000" w:themeColor="text1"/>
          <w:sz w:val="32"/>
          <w:szCs w:val="32"/>
          <w14:textFill>
            <w14:solidFill>
              <w14:schemeClr w14:val="tx1"/>
            </w14:solidFill>
          </w14:textFill>
        </w:rPr>
        <w:t>是</w:t>
      </w:r>
      <w:r>
        <w:rPr>
          <w:rFonts w:hint="eastAsia" w:ascii="仿宋" w:hAnsi="仿宋" w:eastAsia="仿宋" w:cs="仿宋"/>
          <w:color w:val="000000" w:themeColor="text1"/>
          <w:sz w:val="32"/>
          <w:szCs w:val="32"/>
          <w:lang w:val="en-US" w:eastAsia="zh-CN"/>
          <w14:textFill>
            <w14:solidFill>
              <w14:schemeClr w14:val="tx1"/>
            </w14:solidFill>
          </w14:textFill>
        </w:rPr>
        <w:t>2022年1月1日-2023年12月31日。</w:t>
      </w:r>
      <w:r>
        <w:rPr>
          <w:rFonts w:hint="eastAsia" w:ascii="仿宋" w:hAnsi="仿宋" w:eastAsia="仿宋" w:cs="仿宋"/>
          <w:color w:val="000000" w:themeColor="text1"/>
          <w:sz w:val="32"/>
          <w:szCs w:val="32"/>
          <w14:textFill>
            <w14:solidFill>
              <w14:schemeClr w14:val="tx1"/>
            </w14:solidFill>
          </w14:textFill>
        </w:rPr>
        <w:t>申报不同奖项的成果不能重复使用</w:t>
      </w:r>
      <w:r>
        <w:rPr>
          <w:rFonts w:hint="eastAsia" w:ascii="仿宋" w:hAnsi="仿宋" w:eastAsia="仿宋" w:cs="仿宋"/>
          <w:color w:val="000000" w:themeColor="text1"/>
          <w:sz w:val="32"/>
          <w:szCs w:val="32"/>
          <w:lang w:eastAsia="zh-CN"/>
          <w14:textFill>
            <w14:solidFill>
              <w14:schemeClr w14:val="tx1"/>
            </w14:solidFill>
          </w14:textFill>
        </w:rPr>
        <w:t>。</w:t>
      </w:r>
    </w:p>
    <w:p>
      <w:pPr>
        <w:numPr>
          <w:ilvl w:val="0"/>
          <w:numId w:val="3"/>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lang w:val="en-US" w:eastAsia="zh-CN"/>
        </w:rPr>
        <w:t>相关成果无</w:t>
      </w:r>
      <w:r>
        <w:rPr>
          <w:rFonts w:hint="eastAsia" w:ascii="仿宋" w:hAnsi="仿宋" w:eastAsia="仿宋" w:cs="仿宋"/>
          <w:sz w:val="32"/>
          <w:szCs w:val="32"/>
        </w:rPr>
        <w:t>知识产权争议</w:t>
      </w:r>
      <w:r>
        <w:rPr>
          <w:rFonts w:hint="eastAsia" w:ascii="仿宋" w:hAnsi="仿宋" w:eastAsia="仿宋" w:cs="仿宋"/>
          <w:sz w:val="32"/>
          <w:szCs w:val="32"/>
          <w:lang w:val="en-US" w:eastAsia="zh-CN"/>
        </w:rPr>
        <w:t>，不</w:t>
      </w:r>
      <w:r>
        <w:rPr>
          <w:rFonts w:hint="eastAsia" w:ascii="仿宋" w:hAnsi="仿宋" w:eastAsia="仿宋" w:cs="仿宋"/>
          <w:color w:val="000000" w:themeColor="text1"/>
          <w:sz w:val="32"/>
          <w:szCs w:val="32"/>
          <w:lang w:val="en-US" w:eastAsia="zh-CN"/>
          <w14:textFill>
            <w14:solidFill>
              <w14:schemeClr w14:val="tx1"/>
            </w14:solidFill>
          </w14:textFill>
        </w:rPr>
        <w:t>存在</w:t>
      </w:r>
      <w:r>
        <w:rPr>
          <w:rFonts w:hint="eastAsia" w:ascii="仿宋" w:hAnsi="仿宋" w:eastAsia="仿宋" w:cs="仿宋"/>
          <w:color w:val="000000" w:themeColor="text1"/>
          <w:sz w:val="32"/>
          <w:szCs w:val="32"/>
          <w14:textFill>
            <w14:solidFill>
              <w14:schemeClr w14:val="tx1"/>
            </w14:solidFill>
          </w14:textFill>
        </w:rPr>
        <w:t>主要完成单位、主要完成人及排序等方面的争议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不受理涉及国防、国家安全领域的保密项目，咨政建言类成果在符合相关保密规定情况下可以参评</w:t>
      </w:r>
      <w:r>
        <w:rPr>
          <w:rFonts w:hint="eastAsia" w:ascii="仿宋" w:hAnsi="仿宋" w:eastAsia="仿宋" w:cs="仿宋"/>
          <w:sz w:val="32"/>
          <w:szCs w:val="32"/>
        </w:rPr>
        <w:t>。</w:t>
      </w:r>
    </w:p>
    <w:p>
      <w:pPr>
        <w:pStyle w:val="13"/>
        <w:numPr>
          <w:ilvl w:val="0"/>
          <w:numId w:val="3"/>
        </w:numPr>
        <w:spacing w:line="360" w:lineRule="auto"/>
        <w:ind w:firstLine="640"/>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申报“</w:t>
      </w:r>
      <w:r>
        <w:rPr>
          <w:rFonts w:hint="eastAsia" w:ascii="仿宋" w:hAnsi="仿宋" w:eastAsia="仿宋" w:cs="仿宋"/>
          <w:color w:val="000000" w:themeColor="text1"/>
          <w:sz w:val="32"/>
          <w:szCs w:val="32"/>
          <w:lang w:eastAsia="zh-CN"/>
          <w14:textFill>
            <w14:solidFill>
              <w14:schemeClr w14:val="tx1"/>
            </w14:solidFill>
          </w14:textFill>
        </w:rPr>
        <w:t>十大科研</w:t>
      </w:r>
      <w:r>
        <w:rPr>
          <w:rFonts w:hint="eastAsia" w:ascii="仿宋" w:hAnsi="仿宋" w:eastAsia="仿宋" w:cs="仿宋"/>
          <w:color w:val="000000" w:themeColor="text1"/>
          <w:sz w:val="32"/>
          <w:szCs w:val="32"/>
          <w14:textFill>
            <w14:solidFill>
              <w14:schemeClr w14:val="tx1"/>
            </w14:solidFill>
          </w14:textFill>
        </w:rPr>
        <w:t>进展”还应当具备下列条件：（1）标志性成果是指获得的科技奖励、发表的论文专著、获得的知识产权。（2）</w:t>
      </w:r>
      <w:r>
        <w:rPr>
          <w:rFonts w:hint="eastAsia" w:ascii="仿宋" w:hAnsi="仿宋" w:eastAsia="仿宋" w:cs="仿宋"/>
          <w:color w:val="000000" w:themeColor="text1"/>
          <w:sz w:val="32"/>
          <w:szCs w:val="32"/>
          <w:lang w:val="en-US" w:eastAsia="zh-CN"/>
          <w14:textFill>
            <w14:solidFill>
              <w14:schemeClr w14:val="tx1"/>
            </w14:solidFill>
          </w14:textFill>
        </w:rPr>
        <w:t>成果分为</w:t>
      </w:r>
      <w:r>
        <w:rPr>
          <w:rFonts w:hint="eastAsia" w:ascii="仿宋" w:hAnsi="仿宋" w:eastAsia="仿宋" w:cs="仿宋"/>
          <w:color w:val="000000" w:themeColor="text1"/>
          <w:sz w:val="32"/>
          <w:szCs w:val="32"/>
          <w14:textFill>
            <w14:solidFill>
              <w14:schemeClr w14:val="tx1"/>
            </w14:solidFill>
          </w14:textFill>
        </w:rPr>
        <w:t>基础研究类成果和应用开发类成果。基础研究类成果条件：</w:t>
      </w:r>
      <w:r>
        <w:rPr>
          <w:rFonts w:hint="eastAsia" w:ascii="仿宋" w:hAnsi="仿宋" w:eastAsia="仿宋" w:cs="仿宋"/>
          <w:color w:val="000000" w:themeColor="text1"/>
          <w:sz w:val="32"/>
          <w:szCs w:val="32"/>
          <w:lang w:eastAsia="zh-CN"/>
          <w14:textFill>
            <w14:solidFill>
              <w14:schemeClr w14:val="tx1"/>
            </w14:solidFill>
          </w14:textFill>
        </w:rPr>
        <w:t>在</w:t>
      </w:r>
      <w:r>
        <w:rPr>
          <w:rFonts w:hint="eastAsia" w:ascii="仿宋" w:hAnsi="仿宋" w:eastAsia="仿宋" w:cs="仿宋"/>
          <w:color w:val="000000" w:themeColor="text1"/>
          <w:sz w:val="32"/>
          <w:szCs w:val="32"/>
          <w14:textFill>
            <w14:solidFill>
              <w14:schemeClr w14:val="tx1"/>
            </w14:solidFill>
          </w14:textFill>
        </w:rPr>
        <w:t>探索自然科学与人文社会科学现象</w:t>
      </w:r>
      <w:r>
        <w:rPr>
          <w:rFonts w:hint="eastAsia" w:ascii="仿宋" w:hAnsi="仿宋" w:eastAsia="仿宋" w:cs="仿宋"/>
          <w:color w:val="000000" w:themeColor="text1"/>
          <w:sz w:val="32"/>
          <w:szCs w:val="32"/>
          <w:lang w:val="en-US" w:eastAsia="zh-CN"/>
          <w14:textFill>
            <w14:solidFill>
              <w14:schemeClr w14:val="tx1"/>
            </w14:solidFill>
          </w14:textFill>
        </w:rPr>
        <w:t>中</w:t>
      </w:r>
      <w:r>
        <w:rPr>
          <w:rFonts w:hint="eastAsia" w:ascii="仿宋" w:hAnsi="仿宋" w:eastAsia="仿宋" w:cs="仿宋"/>
          <w:color w:val="000000" w:themeColor="text1"/>
          <w:sz w:val="32"/>
          <w:szCs w:val="32"/>
          <w14:textFill>
            <w14:solidFill>
              <w14:schemeClr w14:val="tx1"/>
            </w14:solidFill>
          </w14:textFill>
        </w:rPr>
        <w:t>有重要发现，为国内外首次提出，或其科学理论在国内外首次阐明；该发现在科学理论、学</w:t>
      </w:r>
      <w:r>
        <w:rPr>
          <w:rFonts w:hint="eastAsia" w:ascii="仿宋" w:hAnsi="仿宋" w:eastAsia="仿宋" w:cs="仿宋"/>
          <w:color w:val="000000" w:themeColor="text1"/>
          <w:sz w:val="32"/>
          <w:szCs w:val="32"/>
          <w:lang w:val="en-US" w:eastAsia="zh-CN"/>
          <w14:textFill>
            <w14:solidFill>
              <w14:schemeClr w14:val="tx1"/>
            </w14:solidFill>
          </w14:textFill>
        </w:rPr>
        <w:t>术</w:t>
      </w:r>
      <w:r>
        <w:rPr>
          <w:rFonts w:hint="eastAsia" w:ascii="仿宋" w:hAnsi="仿宋" w:eastAsia="仿宋" w:cs="仿宋"/>
          <w:color w:val="000000" w:themeColor="text1"/>
          <w:sz w:val="32"/>
          <w:szCs w:val="32"/>
          <w14:textFill>
            <w14:solidFill>
              <w14:schemeClr w14:val="tx1"/>
            </w14:solidFill>
          </w14:textFill>
        </w:rPr>
        <w:t>上有突破性创见，或在研究方法、手段上有原始性创新，具有较大科学价值。应用开发类成果条件：解决制约国民经济和社会发展的科技问题，在技术思路、原理和方法上有创新，技术上有实质性特点和显著进步。具有自主知识产权，创新性的产品、技术、工艺和生物品种等，能够产生显著经济效益和社会效益。</w:t>
      </w:r>
    </w:p>
    <w:p>
      <w:pPr>
        <w:pStyle w:val="13"/>
        <w:numPr>
          <w:ilvl w:val="0"/>
          <w:numId w:val="3"/>
        </w:numPr>
        <w:spacing w:line="360" w:lineRule="auto"/>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申报“青年科技之星”还应当具备下列条件：（1）</w:t>
      </w:r>
      <w:r>
        <w:rPr>
          <w:rFonts w:hint="eastAsia" w:ascii="仿宋" w:hAnsi="仿宋" w:eastAsia="仿宋" w:cs="仿宋"/>
          <w:color w:val="000000"/>
          <w:sz w:val="32"/>
          <w:szCs w:val="32"/>
          <w:shd w:val="clear" w:color="auto" w:fill="FFFFFF"/>
        </w:rPr>
        <w:t>申请</w:t>
      </w:r>
      <w:r>
        <w:rPr>
          <w:rFonts w:hint="eastAsia" w:ascii="仿宋" w:hAnsi="仿宋" w:eastAsia="仿宋" w:cs="仿宋"/>
          <w:color w:val="000000" w:themeColor="text1"/>
          <w:sz w:val="32"/>
          <w:szCs w:val="32"/>
          <w14:textFill>
            <w14:solidFill>
              <w14:schemeClr w14:val="tx1"/>
            </w14:solidFill>
          </w14:textFill>
        </w:rPr>
        <w:t>人应未满40周岁（1984年1月1日（含）以后出生）；（2）在科学研究领域</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工程技术方面</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科学技术普及、科技成果推广转化</w:t>
      </w:r>
      <w:r>
        <w:rPr>
          <w:rFonts w:hint="eastAsia" w:ascii="仿宋" w:hAnsi="仿宋" w:eastAsia="仿宋" w:cs="仿宋"/>
          <w:color w:val="000000" w:themeColor="text1"/>
          <w:sz w:val="32"/>
          <w:szCs w:val="32"/>
          <w:lang w:val="en-US" w:eastAsia="zh-CN"/>
          <w14:textFill>
            <w14:solidFill>
              <w14:schemeClr w14:val="tx1"/>
            </w14:solidFill>
          </w14:textFill>
        </w:rPr>
        <w:t>等方面</w:t>
      </w:r>
      <w:r>
        <w:rPr>
          <w:rFonts w:hint="eastAsia" w:ascii="仿宋" w:hAnsi="仿宋" w:eastAsia="仿宋" w:cs="仿宋"/>
          <w:color w:val="000000" w:themeColor="text1"/>
          <w:sz w:val="32"/>
          <w:szCs w:val="32"/>
          <w14:textFill>
            <w14:solidFill>
              <w14:schemeClr w14:val="tx1"/>
            </w14:solidFill>
          </w14:textFill>
        </w:rPr>
        <w:t>取得突出成绩，产生显著的社会效益或经济效益。</w:t>
      </w:r>
    </w:p>
    <w:p>
      <w:pPr>
        <w:numPr>
          <w:ilvl w:val="0"/>
          <w:numId w:val="3"/>
        </w:numPr>
        <w:spacing w:line="360" w:lineRule="auto"/>
        <w:ind w:firstLine="640" w:firstLineChars="200"/>
        <w:rPr>
          <w:rFonts w:hint="eastAsia" w:ascii="仿宋" w:hAnsi="仿宋" w:eastAsia="仿宋" w:cs="仿宋"/>
          <w:sz w:val="32"/>
          <w:szCs w:val="32"/>
          <w:shd w:val="clear" w:color="auto" w:fill="FFFFFF"/>
        </w:rPr>
      </w:pPr>
      <w:r>
        <w:rPr>
          <w:rFonts w:hint="eastAsia" w:ascii="仿宋" w:hAnsi="仿宋" w:eastAsia="仿宋" w:cs="仿宋"/>
          <w:color w:val="000000" w:themeColor="text1"/>
          <w:sz w:val="32"/>
          <w:szCs w:val="32"/>
          <w14:textFill>
            <w14:solidFill>
              <w14:schemeClr w14:val="tx1"/>
            </w14:solidFill>
          </w14:textFill>
        </w:rPr>
        <w:t>申报“优秀社科成果奖”“</w:t>
      </w:r>
      <w:r>
        <w:rPr>
          <w:rFonts w:hint="eastAsia" w:ascii="仿宋" w:hAnsi="仿宋" w:eastAsia="仿宋" w:cs="仿宋"/>
          <w:color w:val="000000" w:themeColor="text1"/>
          <w:sz w:val="32"/>
          <w:szCs w:val="32"/>
          <w:lang w:eastAsia="zh-CN"/>
          <w14:textFill>
            <w14:solidFill>
              <w14:schemeClr w14:val="tx1"/>
            </w14:solidFill>
          </w14:textFill>
        </w:rPr>
        <w:t>咨政</w:t>
      </w:r>
      <w:r>
        <w:rPr>
          <w:rFonts w:hint="eastAsia" w:ascii="仿宋" w:hAnsi="仿宋" w:eastAsia="仿宋" w:cs="仿宋"/>
          <w:color w:val="000000" w:themeColor="text1"/>
          <w:sz w:val="32"/>
          <w:szCs w:val="32"/>
          <w14:textFill>
            <w14:solidFill>
              <w14:schemeClr w14:val="tx1"/>
            </w14:solidFill>
          </w14:textFill>
        </w:rPr>
        <w:t>建言先进个人”还应当满足下列条件：（1）</w:t>
      </w:r>
      <w:r>
        <w:rPr>
          <w:rFonts w:hint="eastAsia" w:ascii="仿宋" w:hAnsi="仿宋" w:eastAsia="仿宋" w:cs="仿宋"/>
          <w:spacing w:val="2"/>
          <w:sz w:val="32"/>
          <w:szCs w:val="32"/>
        </w:rPr>
        <w:t>“</w:t>
      </w:r>
      <w:r>
        <w:rPr>
          <w:rFonts w:hint="eastAsia" w:ascii="仿宋" w:hAnsi="仿宋" w:eastAsia="仿宋" w:cs="仿宋"/>
          <w:sz w:val="32"/>
          <w:szCs w:val="32"/>
        </w:rPr>
        <w:t>优秀社科成果奖</w:t>
      </w:r>
      <w:r>
        <w:rPr>
          <w:rFonts w:hint="eastAsia" w:ascii="仿宋" w:hAnsi="仿宋" w:eastAsia="仿宋" w:cs="仿宋"/>
          <w:spacing w:val="2"/>
          <w:sz w:val="32"/>
          <w:szCs w:val="32"/>
        </w:rPr>
        <w:t>”</w:t>
      </w:r>
      <w:r>
        <w:rPr>
          <w:rFonts w:hint="eastAsia" w:ascii="仿宋" w:hAnsi="仿宋" w:eastAsia="仿宋" w:cs="仿宋"/>
          <w:sz w:val="32"/>
          <w:szCs w:val="32"/>
        </w:rPr>
        <w:t>及“咨政建言先进个人</w:t>
      </w:r>
      <w:r>
        <w:rPr>
          <w:rFonts w:hint="eastAsia" w:ascii="仿宋" w:hAnsi="仿宋" w:eastAsia="仿宋" w:cs="仿宋"/>
          <w:spacing w:val="2"/>
          <w:sz w:val="32"/>
          <w:szCs w:val="32"/>
        </w:rPr>
        <w:t>”</w:t>
      </w:r>
      <w:r>
        <w:rPr>
          <w:rFonts w:hint="eastAsia" w:ascii="仿宋" w:hAnsi="仿宋" w:eastAsia="仿宋" w:cs="仿宋"/>
          <w:sz w:val="32"/>
          <w:szCs w:val="32"/>
        </w:rPr>
        <w:t>不能重复申</w:t>
      </w:r>
      <w:r>
        <w:rPr>
          <w:rFonts w:hint="eastAsia" w:ascii="仿宋" w:hAnsi="仿宋" w:eastAsia="仿宋" w:cs="仿宋"/>
          <w:sz w:val="32"/>
          <w:szCs w:val="32"/>
          <w:lang w:val="en-US" w:eastAsia="zh-CN"/>
        </w:rPr>
        <w:t>报</w:t>
      </w:r>
      <w:r>
        <w:rPr>
          <w:rFonts w:hint="eastAsia" w:ascii="仿宋" w:hAnsi="仿宋" w:eastAsia="仿宋" w:cs="仿宋"/>
          <w:sz w:val="32"/>
          <w:szCs w:val="32"/>
        </w:rPr>
        <w:t>。（2）申请人提供的被政府部门采纳应用的相关证明中所示成果，</w:t>
      </w:r>
      <w:r>
        <w:rPr>
          <w:rFonts w:hint="eastAsia" w:ascii="仿宋" w:hAnsi="仿宋" w:eastAsia="仿宋" w:cs="仿宋"/>
          <w:sz w:val="32"/>
          <w:szCs w:val="32"/>
          <w:lang w:val="en-US" w:eastAsia="zh-CN"/>
        </w:rPr>
        <w:t>必须是</w:t>
      </w:r>
      <w:r>
        <w:rPr>
          <w:rFonts w:hint="eastAsia" w:ascii="仿宋" w:hAnsi="仿宋" w:eastAsia="仿宋" w:cs="仿宋"/>
          <w:sz w:val="32"/>
          <w:szCs w:val="32"/>
        </w:rPr>
        <w:t>申请材料的本身成果，或申请材料的转化成果，否则该证明视为无效；批示证明中列明获得批示的成果为单篇采用或综合采用，所获批示为圈阅、批阅（参阅、阅研）或肯定性批示。（3）</w:t>
      </w:r>
      <w:r>
        <w:rPr>
          <w:rFonts w:hint="eastAsia" w:ascii="仿宋" w:hAnsi="仿宋" w:eastAsia="仿宋" w:cs="仿宋"/>
          <w:spacing w:val="2"/>
          <w:sz w:val="32"/>
          <w:szCs w:val="32"/>
        </w:rPr>
        <w:t>“</w:t>
      </w:r>
      <w:r>
        <w:rPr>
          <w:rFonts w:hint="eastAsia" w:ascii="仿宋" w:hAnsi="仿宋" w:eastAsia="仿宋" w:cs="仿宋"/>
          <w:sz w:val="32"/>
          <w:szCs w:val="32"/>
        </w:rPr>
        <w:t>优秀社科成果奖</w:t>
      </w:r>
      <w:r>
        <w:rPr>
          <w:rFonts w:hint="eastAsia" w:ascii="仿宋" w:hAnsi="仿宋" w:eastAsia="仿宋" w:cs="仿宋"/>
          <w:spacing w:val="2"/>
          <w:sz w:val="32"/>
          <w:szCs w:val="32"/>
        </w:rPr>
        <w:t>”</w:t>
      </w:r>
      <w:r>
        <w:rPr>
          <w:rFonts w:hint="eastAsia" w:ascii="仿宋" w:hAnsi="仿宋" w:eastAsia="仿宋" w:cs="仿宋"/>
          <w:sz w:val="32"/>
          <w:szCs w:val="32"/>
        </w:rPr>
        <w:t>主要包括具有较高原创性和创新性的高水平论文及著作，具有前瞻性、原创性、科学性的决策咨询报告，具有较高社会影响力的报刊理论文章。（</w:t>
      </w:r>
      <w:r>
        <w:rPr>
          <w:rFonts w:hint="eastAsia" w:ascii="仿宋" w:hAnsi="仿宋" w:eastAsia="仿宋" w:cs="仿宋"/>
          <w:sz w:val="32"/>
          <w:szCs w:val="32"/>
          <w:lang w:val="en-US" w:eastAsia="zh-CN"/>
        </w:rPr>
        <w:t>4</w:t>
      </w:r>
      <w:r>
        <w:rPr>
          <w:rFonts w:hint="eastAsia" w:ascii="仿宋" w:hAnsi="仿宋" w:eastAsia="仿宋" w:cs="仿宋"/>
          <w:sz w:val="32"/>
          <w:szCs w:val="32"/>
        </w:rPr>
        <w:t>）咨政建言先进个人</w:t>
      </w:r>
      <w:r>
        <w:rPr>
          <w:rFonts w:hint="eastAsia" w:ascii="仿宋" w:hAnsi="仿宋" w:eastAsia="仿宋" w:cs="仿宋"/>
          <w:sz w:val="32"/>
          <w:szCs w:val="32"/>
          <w:lang w:val="en-US" w:eastAsia="zh-CN"/>
        </w:rPr>
        <w:t>应</w:t>
      </w:r>
      <w:r>
        <w:rPr>
          <w:rFonts w:hint="eastAsia" w:ascii="仿宋" w:hAnsi="仿宋" w:eastAsia="仿宋" w:cs="仿宋"/>
          <w:sz w:val="32"/>
          <w:szCs w:val="32"/>
        </w:rPr>
        <w:t>长期从事咨政建言领域研究，对国家及广东省委、省政府决策咨询工作做出突出贡献专家学者；评奖期限内至少获得2项副省级以上领导肯定性批示或研究成果被中央有关部门单篇采用。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下列成果不列入评奖范围：凡已在高于或相当于本奖励级别的评奖中获奖的成果；集体撰写编成的论文集；没有取得地市级以上党委政府、厅局级以上单位或大中型企业书面采纳证明的未公开发表的调研报告；教材、教辅，文学艺术类作品及其翻译成果</w:t>
      </w:r>
      <w:r>
        <w:rPr>
          <w:rFonts w:hint="eastAsia" w:ascii="仿宋" w:hAnsi="仿宋" w:eastAsia="仿宋" w:cs="仿宋"/>
          <w:sz w:val="32"/>
          <w:szCs w:val="32"/>
          <w:u w:val="none"/>
          <w:lang w:eastAsia="zh-CN"/>
        </w:rPr>
        <w:t>。</w:t>
      </w:r>
    </w:p>
    <w:p>
      <w:pPr>
        <w:numPr>
          <w:ilvl w:val="0"/>
          <w:numId w:val="3"/>
        </w:numPr>
        <w:spacing w:line="360" w:lineRule="auto"/>
        <w:ind w:firstLine="640" w:firstLineChars="200"/>
        <w:rPr>
          <w:rFonts w:hint="eastAsia" w:ascii="仿宋" w:hAnsi="仿宋" w:eastAsia="仿宋" w:cs="仿宋"/>
          <w:sz w:val="32"/>
          <w:szCs w:val="32"/>
          <w:shd w:val="clear" w:color="auto" w:fill="FFFFFF"/>
        </w:rPr>
      </w:pPr>
      <w:r>
        <w:rPr>
          <w:rFonts w:hint="eastAsia" w:ascii="仿宋" w:hAnsi="仿宋" w:eastAsia="仿宋" w:cs="仿宋"/>
          <w:color w:val="000000" w:themeColor="text1"/>
          <w:sz w:val="32"/>
          <w:szCs w:val="32"/>
          <w14:textFill>
            <w14:solidFill>
              <w14:schemeClr w14:val="tx1"/>
            </w14:solidFill>
          </w14:textFill>
        </w:rPr>
        <w:t>申报“科研管理先进集体”“科研管理先进个人”者还应该满足下列条件：（1）</w:t>
      </w:r>
      <w:r>
        <w:rPr>
          <w:rFonts w:hint="eastAsia" w:ascii="仿宋" w:hAnsi="仿宋" w:eastAsia="仿宋" w:cs="仿宋"/>
          <w:color w:val="000000" w:themeColor="text1"/>
          <w:sz w:val="32"/>
          <w:szCs w:val="32"/>
          <w:lang w:eastAsia="zh-CN"/>
          <w14:textFill>
            <w14:solidFill>
              <w14:schemeClr w14:val="tx1"/>
            </w14:solidFill>
          </w14:textFill>
        </w:rPr>
        <w:t>能</w:t>
      </w:r>
      <w:r>
        <w:rPr>
          <w:rFonts w:hint="eastAsia" w:ascii="仿宋" w:hAnsi="仿宋" w:eastAsia="仿宋" w:cs="仿宋"/>
          <w:color w:val="000000" w:themeColor="text1"/>
          <w:sz w:val="32"/>
          <w:szCs w:val="32"/>
          <w14:textFill>
            <w14:solidFill>
              <w14:schemeClr w14:val="tx1"/>
            </w14:solidFill>
          </w14:textFill>
        </w:rPr>
        <w:t>大力支持和推动校院两级管理</w:t>
      </w:r>
      <w:r>
        <w:rPr>
          <w:rFonts w:hint="eastAsia" w:ascii="仿宋" w:hAnsi="仿宋" w:eastAsia="仿宋" w:cs="仿宋"/>
          <w:color w:val="000000" w:themeColor="text1"/>
          <w:sz w:val="32"/>
          <w:szCs w:val="32"/>
          <w:lang w:val="en-US" w:eastAsia="zh-CN"/>
          <w14:textFill>
            <w14:solidFill>
              <w14:schemeClr w14:val="tx1"/>
            </w14:solidFill>
          </w14:textFill>
        </w:rPr>
        <w:t>并取得实效</w:t>
      </w:r>
      <w:r>
        <w:rPr>
          <w:rFonts w:hint="eastAsia" w:ascii="仿宋" w:hAnsi="仿宋" w:eastAsia="仿宋" w:cs="仿宋"/>
          <w:color w:val="000000" w:themeColor="text1"/>
          <w:sz w:val="32"/>
          <w:szCs w:val="32"/>
          <w14:textFill>
            <w14:solidFill>
              <w14:schemeClr w14:val="tx1"/>
            </w14:solidFill>
          </w14:textFill>
        </w:rPr>
        <w:t>，在促进科研管理和科研服务等方面有很强的</w:t>
      </w:r>
      <w:r>
        <w:rPr>
          <w:rFonts w:hint="eastAsia" w:ascii="仿宋" w:hAnsi="仿宋" w:eastAsia="仿宋" w:cs="仿宋"/>
          <w:color w:val="000000" w:themeColor="text1"/>
          <w:sz w:val="32"/>
          <w:szCs w:val="32"/>
          <w:lang w:val="en-US" w:eastAsia="zh-CN"/>
          <w14:textFill>
            <w14:solidFill>
              <w14:schemeClr w14:val="tx1"/>
            </w14:solidFill>
          </w14:textFill>
        </w:rPr>
        <w:t>担当</w:t>
      </w:r>
      <w:r>
        <w:rPr>
          <w:rFonts w:hint="eastAsia" w:ascii="仿宋" w:hAnsi="仿宋" w:eastAsia="仿宋" w:cs="仿宋"/>
          <w:color w:val="000000" w:themeColor="text1"/>
          <w:sz w:val="32"/>
          <w:szCs w:val="32"/>
          <w14:textFill>
            <w14:solidFill>
              <w14:schemeClr w14:val="tx1"/>
            </w14:solidFill>
          </w14:textFill>
        </w:rPr>
        <w:t>意识和</w:t>
      </w:r>
      <w:r>
        <w:rPr>
          <w:rFonts w:hint="eastAsia" w:ascii="仿宋" w:hAnsi="仿宋" w:eastAsia="仿宋" w:cs="仿宋"/>
          <w:color w:val="000000" w:themeColor="text1"/>
          <w:sz w:val="32"/>
          <w:szCs w:val="32"/>
          <w:lang w:val="en-US" w:eastAsia="zh-CN"/>
          <w14:textFill>
            <w14:solidFill>
              <w14:schemeClr w14:val="tx1"/>
            </w14:solidFill>
          </w14:textFill>
        </w:rPr>
        <w:t>服务</w:t>
      </w:r>
      <w:r>
        <w:rPr>
          <w:rFonts w:hint="eastAsia" w:ascii="仿宋" w:hAnsi="仿宋" w:eastAsia="仿宋" w:cs="仿宋"/>
          <w:color w:val="000000" w:themeColor="text1"/>
          <w:sz w:val="32"/>
          <w:szCs w:val="32"/>
          <w14:textFill>
            <w14:solidFill>
              <w14:schemeClr w14:val="tx1"/>
            </w14:solidFill>
          </w14:textFill>
        </w:rPr>
        <w:t>意识；能圆满完成工作目标和工作任务</w:t>
      </w:r>
      <w:r>
        <w:rPr>
          <w:rFonts w:hint="eastAsia" w:ascii="仿宋" w:hAnsi="仿宋" w:eastAsia="仿宋" w:cs="仿宋"/>
          <w:sz w:val="32"/>
          <w:szCs w:val="32"/>
          <w:shd w:val="clear" w:color="auto" w:fill="FFFFFF"/>
        </w:rPr>
        <w:t>。（2）</w:t>
      </w:r>
      <w:r>
        <w:rPr>
          <w:rFonts w:hint="eastAsia" w:ascii="仿宋" w:hAnsi="仿宋" w:eastAsia="仿宋" w:cs="仿宋"/>
          <w:sz w:val="32"/>
          <w:szCs w:val="32"/>
        </w:rPr>
        <w:t>申请“科研管理先进单位”，</w:t>
      </w:r>
      <w:r>
        <w:rPr>
          <w:rFonts w:hint="eastAsia" w:ascii="仿宋" w:hAnsi="仿宋" w:eastAsia="仿宋" w:cs="仿宋"/>
          <w:sz w:val="32"/>
          <w:szCs w:val="32"/>
          <w:lang w:val="en-US" w:eastAsia="zh-CN"/>
        </w:rPr>
        <w:t>应</w:t>
      </w:r>
      <w:r>
        <w:rPr>
          <w:rFonts w:hint="eastAsia" w:ascii="仿宋" w:hAnsi="仿宋" w:eastAsia="仿宋" w:cs="仿宋"/>
          <w:sz w:val="32"/>
          <w:szCs w:val="32"/>
        </w:rPr>
        <w:t>围绕本单位在建立健全科研管理体制机制、加强有组织科研</w:t>
      </w:r>
      <w:r>
        <w:rPr>
          <w:rFonts w:hint="eastAsia" w:ascii="仿宋" w:hAnsi="仿宋" w:eastAsia="仿宋" w:cs="仿宋"/>
          <w:sz w:val="32"/>
          <w:szCs w:val="32"/>
          <w:lang w:val="en-US" w:eastAsia="zh-CN"/>
        </w:rPr>
        <w:t>和突破性成效</w:t>
      </w:r>
      <w:r>
        <w:rPr>
          <w:rFonts w:hint="eastAsia" w:ascii="仿宋" w:hAnsi="仿宋" w:eastAsia="仿宋" w:cs="仿宋"/>
          <w:sz w:val="32"/>
          <w:szCs w:val="32"/>
        </w:rPr>
        <w:t>等</w:t>
      </w:r>
      <w:r>
        <w:rPr>
          <w:rFonts w:hint="eastAsia" w:ascii="仿宋" w:hAnsi="仿宋" w:eastAsia="仿宋" w:cs="仿宋"/>
          <w:sz w:val="32"/>
          <w:szCs w:val="32"/>
          <w:lang w:val="en-US" w:eastAsia="zh-CN"/>
        </w:rPr>
        <w:t>方</w:t>
      </w:r>
      <w:r>
        <w:rPr>
          <w:rFonts w:hint="eastAsia" w:ascii="仿宋" w:hAnsi="仿宋" w:eastAsia="仿宋" w:cs="仿宋"/>
          <w:sz w:val="32"/>
          <w:szCs w:val="32"/>
        </w:rPr>
        <w:t>面具有“示范性、创新性、推广性”的新举措、</w:t>
      </w:r>
      <w:r>
        <w:rPr>
          <w:rFonts w:hint="eastAsia" w:ascii="仿宋" w:hAnsi="仿宋" w:eastAsia="仿宋" w:cs="仿宋"/>
          <w:sz w:val="32"/>
          <w:szCs w:val="32"/>
          <w:lang w:val="en-US" w:eastAsia="zh-CN"/>
        </w:rPr>
        <w:t>新载体</w:t>
      </w:r>
      <w:r>
        <w:rPr>
          <w:rFonts w:hint="eastAsia" w:ascii="仿宋" w:hAnsi="仿宋" w:eastAsia="仿宋" w:cs="仿宋"/>
          <w:sz w:val="32"/>
          <w:szCs w:val="32"/>
        </w:rPr>
        <w:t>、</w:t>
      </w:r>
      <w:r>
        <w:rPr>
          <w:rFonts w:hint="eastAsia" w:ascii="仿宋" w:hAnsi="仿宋" w:eastAsia="仿宋" w:cs="仿宋"/>
          <w:sz w:val="32"/>
          <w:szCs w:val="32"/>
          <w:lang w:val="en-US" w:eastAsia="zh-CN"/>
        </w:rPr>
        <w:t>新</w:t>
      </w:r>
      <w:r>
        <w:rPr>
          <w:rFonts w:hint="eastAsia" w:ascii="仿宋" w:hAnsi="仿宋" w:eastAsia="仿宋" w:cs="仿宋"/>
          <w:sz w:val="32"/>
          <w:szCs w:val="32"/>
        </w:rPr>
        <w:t>经验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新模式</w:t>
      </w:r>
      <w:r>
        <w:rPr>
          <w:rFonts w:hint="eastAsia" w:ascii="仿宋" w:hAnsi="仿宋" w:eastAsia="仿宋" w:cs="仿宋"/>
          <w:sz w:val="32"/>
          <w:szCs w:val="32"/>
        </w:rPr>
        <w:t>。（3）申请“科研管理先进个人”，</w:t>
      </w:r>
      <w:r>
        <w:rPr>
          <w:rFonts w:hint="eastAsia" w:ascii="仿宋" w:hAnsi="仿宋" w:eastAsia="仿宋" w:cs="仿宋"/>
          <w:sz w:val="32"/>
          <w:szCs w:val="32"/>
          <w:lang w:val="en-US" w:eastAsia="zh-CN"/>
        </w:rPr>
        <w:t>应</w:t>
      </w:r>
      <w:r>
        <w:rPr>
          <w:rFonts w:hint="eastAsia" w:ascii="仿宋" w:hAnsi="仿宋" w:eastAsia="仿宋" w:cs="仿宋"/>
          <w:sz w:val="32"/>
          <w:szCs w:val="32"/>
        </w:rPr>
        <w:t>总结个人在科研管理工作中具有代表性的先进事迹或典型案例，</w:t>
      </w:r>
      <w:r>
        <w:rPr>
          <w:rFonts w:hint="eastAsia" w:ascii="仿宋" w:hAnsi="仿宋" w:eastAsia="仿宋" w:cs="仿宋"/>
          <w:spacing w:val="2"/>
          <w:sz w:val="32"/>
          <w:szCs w:val="32"/>
        </w:rPr>
        <w:t>要从本单位科研管理实际业务出发，聚焦解决日常科研管理服务中的</w:t>
      </w:r>
      <w:r>
        <w:rPr>
          <w:rFonts w:hint="eastAsia" w:ascii="仿宋" w:hAnsi="仿宋" w:eastAsia="仿宋" w:cs="仿宋"/>
          <w:spacing w:val="2"/>
          <w:sz w:val="32"/>
          <w:szCs w:val="32"/>
          <w:lang w:val="en-US" w:eastAsia="zh-CN"/>
        </w:rPr>
        <w:t>痛</w:t>
      </w:r>
      <w:r>
        <w:rPr>
          <w:rFonts w:hint="eastAsia" w:ascii="仿宋" w:hAnsi="仿宋" w:eastAsia="仿宋" w:cs="仿宋"/>
          <w:spacing w:val="2"/>
          <w:sz w:val="32"/>
          <w:szCs w:val="32"/>
        </w:rPr>
        <w:t>点难点</w:t>
      </w:r>
      <w:r>
        <w:rPr>
          <w:rFonts w:hint="eastAsia" w:ascii="仿宋" w:hAnsi="仿宋" w:eastAsia="仿宋" w:cs="仿宋"/>
          <w:spacing w:val="2"/>
          <w:sz w:val="32"/>
          <w:szCs w:val="32"/>
          <w:lang w:val="en-US" w:eastAsia="zh-CN"/>
        </w:rPr>
        <w:t>堵点</w:t>
      </w:r>
      <w:r>
        <w:rPr>
          <w:rFonts w:hint="eastAsia" w:ascii="仿宋" w:hAnsi="仿宋" w:eastAsia="仿宋" w:cs="仿宋"/>
          <w:spacing w:val="2"/>
          <w:sz w:val="32"/>
          <w:szCs w:val="32"/>
        </w:rPr>
        <w:t>问题，体现“小切口、大文章”，切勿面面俱到、空洞无物，相关工作经过实践检验</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得到师生拥护或上级肯定</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工作成效好。</w:t>
      </w:r>
    </w:p>
    <w:p>
      <w:pPr>
        <w:numPr>
          <w:ilvl w:val="0"/>
          <w:numId w:val="1"/>
        </w:numPr>
        <w:spacing w:line="360" w:lineRule="auto"/>
        <w:rPr>
          <w:rFonts w:hint="eastAsia" w:ascii="仿宋" w:hAnsi="仿宋" w:eastAsia="仿宋" w:cs="仿宋"/>
          <w:b/>
          <w:bCs/>
          <w:sz w:val="32"/>
          <w:szCs w:val="32"/>
        </w:rPr>
      </w:pPr>
      <w:r>
        <w:rPr>
          <w:rFonts w:hint="eastAsia" w:ascii="仿宋" w:hAnsi="仿宋" w:eastAsia="仿宋" w:cs="仿宋"/>
          <w:b/>
          <w:bCs/>
          <w:sz w:val="32"/>
          <w:szCs w:val="32"/>
        </w:rPr>
        <w:t>评选程序</w:t>
      </w:r>
    </w:p>
    <w:p>
      <w:pPr>
        <w:numPr>
          <w:ilvl w:val="0"/>
          <w:numId w:val="4"/>
        </w:numPr>
        <w:spacing w:line="360" w:lineRule="auto"/>
        <w:ind w:firstLine="640" w:firstLineChars="200"/>
        <w:rPr>
          <w:rFonts w:hint="eastAsia" w:ascii="仿宋" w:hAnsi="仿宋" w:eastAsia="仿宋" w:cs="仿宋"/>
          <w:color w:val="333333"/>
          <w:kern w:val="0"/>
          <w:sz w:val="32"/>
          <w:szCs w:val="32"/>
        </w:rPr>
      </w:pPr>
      <w:r>
        <w:rPr>
          <w:rFonts w:hint="eastAsia" w:ascii="仿宋" w:hAnsi="仿宋" w:eastAsia="仿宋" w:cs="仿宋"/>
          <w:sz w:val="32"/>
          <w:szCs w:val="32"/>
        </w:rPr>
        <w:t>自主申报。</w:t>
      </w:r>
      <w:r>
        <w:rPr>
          <w:rFonts w:hint="eastAsia" w:ascii="仿宋" w:hAnsi="仿宋" w:eastAsia="仿宋" w:cs="仿宋"/>
          <w:sz w:val="32"/>
          <w:szCs w:val="32"/>
          <w:lang w:val="en-US" w:eastAsia="zh-CN"/>
        </w:rPr>
        <w:t>申报者</w:t>
      </w:r>
      <w:r>
        <w:rPr>
          <w:rFonts w:hint="eastAsia" w:ascii="仿宋" w:hAnsi="仿宋" w:eastAsia="仿宋" w:cs="仿宋"/>
          <w:sz w:val="32"/>
          <w:szCs w:val="32"/>
        </w:rPr>
        <w:t>填写相关奖项</w:t>
      </w:r>
      <w:r>
        <w:rPr>
          <w:rFonts w:hint="eastAsia" w:ascii="仿宋" w:hAnsi="仿宋" w:eastAsia="仿宋" w:cs="仿宋"/>
          <w:spacing w:val="2"/>
          <w:sz w:val="32"/>
          <w:szCs w:val="32"/>
        </w:rPr>
        <w:t>申报表</w:t>
      </w:r>
      <w:r>
        <w:rPr>
          <w:rFonts w:hint="eastAsia" w:ascii="仿宋" w:hAnsi="仿宋" w:eastAsia="仿宋" w:cs="仿宋"/>
          <w:sz w:val="32"/>
          <w:szCs w:val="32"/>
        </w:rPr>
        <w:t>提交二级单位。</w:t>
      </w:r>
    </w:p>
    <w:p>
      <w:pPr>
        <w:numPr>
          <w:ilvl w:val="0"/>
          <w:numId w:val="4"/>
        </w:numPr>
        <w:spacing w:line="36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初审推荐。二级单位对申报材料进行初审，承担推荐、异议调处和答复等责任，并对相关材料的真实性和准确性负责。“</w:t>
      </w:r>
      <w:r>
        <w:rPr>
          <w:rFonts w:hint="eastAsia" w:ascii="仿宋" w:hAnsi="仿宋" w:eastAsia="仿宋" w:cs="仿宋"/>
          <w:sz w:val="32"/>
          <w:szCs w:val="32"/>
          <w:lang w:eastAsia="zh-CN"/>
        </w:rPr>
        <w:t>十大科研</w:t>
      </w:r>
      <w:r>
        <w:rPr>
          <w:rFonts w:hint="eastAsia" w:ascii="仿宋" w:hAnsi="仿宋" w:eastAsia="仿宋" w:cs="仿宋"/>
          <w:sz w:val="32"/>
          <w:szCs w:val="32"/>
        </w:rPr>
        <w:t>进展”每个单位推荐不超过5项，“青年科技之星”每个单位推荐不超过</w:t>
      </w:r>
      <w:r>
        <w:rPr>
          <w:rFonts w:hint="eastAsia" w:ascii="仿宋" w:hAnsi="仿宋" w:eastAsia="仿宋" w:cs="仿宋"/>
          <w:sz w:val="32"/>
          <w:szCs w:val="32"/>
          <w:lang w:val="en-US" w:eastAsia="zh-CN"/>
        </w:rPr>
        <w:t>3</w:t>
      </w:r>
      <w:r>
        <w:rPr>
          <w:rFonts w:hint="eastAsia" w:ascii="仿宋" w:hAnsi="仿宋" w:eastAsia="仿宋" w:cs="仿宋"/>
          <w:sz w:val="32"/>
          <w:szCs w:val="32"/>
        </w:rPr>
        <w:t>个。其他奖不限</w:t>
      </w:r>
      <w:r>
        <w:rPr>
          <w:rFonts w:hint="eastAsia" w:ascii="仿宋" w:hAnsi="仿宋" w:eastAsia="仿宋" w:cs="仿宋"/>
          <w:sz w:val="32"/>
          <w:szCs w:val="32"/>
          <w:lang w:val="en-US" w:eastAsia="zh-CN"/>
        </w:rPr>
        <w:t>推荐</w:t>
      </w:r>
      <w:r>
        <w:rPr>
          <w:rFonts w:hint="eastAsia" w:ascii="仿宋" w:hAnsi="仿宋" w:eastAsia="仿宋" w:cs="仿宋"/>
          <w:sz w:val="32"/>
          <w:szCs w:val="32"/>
        </w:rPr>
        <w:t>数量。二级单位初审材料后报送科学研究院。</w:t>
      </w:r>
    </w:p>
    <w:p>
      <w:pPr>
        <w:numPr>
          <w:ilvl w:val="0"/>
          <w:numId w:val="4"/>
        </w:numPr>
        <w:spacing w:line="36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评审</w:t>
      </w:r>
      <w:r>
        <w:rPr>
          <w:rFonts w:hint="eastAsia" w:ascii="仿宋" w:hAnsi="仿宋" w:eastAsia="仿宋" w:cs="仿宋"/>
          <w:sz w:val="32"/>
          <w:szCs w:val="32"/>
        </w:rPr>
        <w:t>。</w:t>
      </w:r>
      <w:r>
        <w:rPr>
          <w:rFonts w:hint="eastAsia" w:ascii="仿宋" w:hAnsi="仿宋" w:eastAsia="仿宋" w:cs="仿宋"/>
          <w:sz w:val="32"/>
          <w:szCs w:val="32"/>
          <w:lang w:val="en-US" w:eastAsia="zh-CN"/>
        </w:rPr>
        <w:t>评</w:t>
      </w:r>
      <w:r>
        <w:rPr>
          <w:rFonts w:hint="eastAsia" w:ascii="仿宋" w:hAnsi="仿宋" w:eastAsia="仿宋" w:cs="仿宋"/>
          <w:sz w:val="32"/>
          <w:szCs w:val="32"/>
        </w:rPr>
        <w:t>委由校内外专家组成，不少于7人，评审方式为通讯评审或会议评审，在有必要的情况下，可组织申报者进行5-10分钟的PPT汇报。</w:t>
      </w:r>
    </w:p>
    <w:p>
      <w:pPr>
        <w:numPr>
          <w:ilvl w:val="0"/>
          <w:numId w:val="4"/>
        </w:numPr>
        <w:spacing w:line="36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审定</w:t>
      </w:r>
      <w:r>
        <w:rPr>
          <w:rFonts w:hint="eastAsia" w:ascii="仿宋" w:hAnsi="仿宋" w:eastAsia="仿宋" w:cs="仿宋"/>
          <w:sz w:val="32"/>
          <w:szCs w:val="32"/>
        </w:rPr>
        <w:t>。</w:t>
      </w:r>
      <w:r>
        <w:rPr>
          <w:rFonts w:hint="eastAsia" w:ascii="仿宋" w:hAnsi="仿宋" w:eastAsia="仿宋" w:cs="仿宋"/>
          <w:sz w:val="32"/>
          <w:szCs w:val="32"/>
          <w:lang w:val="en-US" w:eastAsia="zh-CN"/>
        </w:rPr>
        <w:t>评审</w:t>
      </w:r>
      <w:r>
        <w:rPr>
          <w:rFonts w:hint="eastAsia" w:ascii="仿宋" w:hAnsi="仿宋" w:eastAsia="仿宋" w:cs="仿宋"/>
          <w:sz w:val="32"/>
          <w:szCs w:val="32"/>
        </w:rPr>
        <w:t>委员会由学校和大北农集团的相关人员组成，对</w:t>
      </w:r>
      <w:r>
        <w:rPr>
          <w:rFonts w:hint="eastAsia" w:ascii="仿宋" w:hAnsi="仿宋" w:eastAsia="仿宋" w:cs="仿宋"/>
          <w:sz w:val="32"/>
          <w:szCs w:val="32"/>
          <w:lang w:val="en-US" w:eastAsia="zh-CN"/>
        </w:rPr>
        <w:t>评审</w:t>
      </w:r>
      <w:r>
        <w:rPr>
          <w:rFonts w:hint="eastAsia" w:ascii="仿宋" w:hAnsi="仿宋" w:eastAsia="仿宋" w:cs="仿宋"/>
          <w:sz w:val="32"/>
          <w:szCs w:val="32"/>
        </w:rPr>
        <w:t>结果进行复核和</w:t>
      </w:r>
      <w:r>
        <w:rPr>
          <w:rFonts w:hint="eastAsia" w:ascii="仿宋" w:hAnsi="仿宋" w:eastAsia="仿宋" w:cs="仿宋"/>
          <w:sz w:val="32"/>
          <w:szCs w:val="32"/>
          <w:lang w:val="en-US" w:eastAsia="zh-CN"/>
        </w:rPr>
        <w:t>审定</w:t>
      </w:r>
      <w:r>
        <w:rPr>
          <w:rFonts w:hint="eastAsia" w:ascii="仿宋" w:hAnsi="仿宋" w:eastAsia="仿宋" w:cs="仿宋"/>
          <w:sz w:val="32"/>
          <w:szCs w:val="32"/>
        </w:rPr>
        <w:t>。</w:t>
      </w:r>
    </w:p>
    <w:p>
      <w:pPr>
        <w:numPr>
          <w:ilvl w:val="0"/>
          <w:numId w:val="4"/>
        </w:numPr>
        <w:spacing w:line="36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公示。</w:t>
      </w:r>
      <w:r>
        <w:rPr>
          <w:rFonts w:hint="eastAsia" w:ascii="仿宋" w:hAnsi="仿宋" w:eastAsia="仿宋" w:cs="仿宋"/>
          <w:sz w:val="32"/>
          <w:szCs w:val="32"/>
          <w:lang w:val="en-US" w:eastAsia="zh-CN"/>
        </w:rPr>
        <w:t>审定</w:t>
      </w:r>
      <w:r>
        <w:rPr>
          <w:rFonts w:hint="eastAsia" w:ascii="仿宋" w:hAnsi="仿宋" w:eastAsia="仿宋" w:cs="仿宋"/>
          <w:sz w:val="32"/>
          <w:szCs w:val="32"/>
        </w:rPr>
        <w:t>结果在校园网公示3个工作日。</w:t>
      </w:r>
    </w:p>
    <w:p>
      <w:pPr>
        <w:numPr>
          <w:ilvl w:val="0"/>
          <w:numId w:val="4"/>
        </w:numPr>
        <w:spacing w:line="360" w:lineRule="auto"/>
        <w:ind w:left="0" w:leftChars="0" w:firstLine="640" w:firstLineChars="200"/>
        <w:rPr>
          <w:rFonts w:hint="eastAsia" w:ascii="仿宋" w:hAnsi="仿宋" w:eastAsia="仿宋" w:cs="仿宋"/>
          <w:sz w:val="32"/>
          <w:szCs w:val="32"/>
        </w:rPr>
      </w:pPr>
      <w:bookmarkStart w:id="1" w:name="_GoBack"/>
      <w:bookmarkEnd w:id="1"/>
      <w:r>
        <w:rPr>
          <w:rFonts w:hint="eastAsia" w:ascii="仿宋" w:hAnsi="仿宋" w:eastAsia="仿宋" w:cs="仿宋"/>
          <w:sz w:val="32"/>
          <w:szCs w:val="32"/>
        </w:rPr>
        <w:t>表彰。公示无异议后予以表彰，颁发荣誉证书和奖金。</w:t>
      </w:r>
    </w:p>
    <w:p>
      <w:pPr>
        <w:pStyle w:val="13"/>
        <w:numPr>
          <w:ilvl w:val="0"/>
          <w:numId w:val="1"/>
        </w:numPr>
        <w:spacing w:line="360" w:lineRule="auto"/>
        <w:ind w:firstLineChars="0"/>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材料报送</w:t>
      </w:r>
    </w:p>
    <w:p>
      <w:pPr>
        <w:spacing w:line="360" w:lineRule="auto"/>
        <w:ind w:firstLine="640" w:firstLineChars="200"/>
        <w:rPr>
          <w:rStyle w:val="10"/>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各单位于2024年</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24</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上午12点</w:t>
      </w:r>
      <w:r>
        <w:rPr>
          <w:rFonts w:hint="eastAsia" w:ascii="仿宋" w:hAnsi="仿宋" w:eastAsia="仿宋" w:cs="仿宋"/>
          <w:color w:val="000000" w:themeColor="text1"/>
          <w:sz w:val="32"/>
          <w:szCs w:val="32"/>
          <w14:textFill>
            <w14:solidFill>
              <w14:schemeClr w14:val="tx1"/>
            </w14:solidFill>
          </w14:textFill>
        </w:rPr>
        <w:t>前将纸质版材料报送科学研究院</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行政楼414</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，电子版以“XX单位大北农科研成果奖申报材料”命名后发送到邮箱</w:t>
      </w:r>
      <w:r>
        <w:rPr>
          <w:rFonts w:hint="eastAsia" w:ascii="仿宋" w:hAnsi="仿宋" w:eastAsia="仿宋" w:cs="仿宋"/>
          <w:sz w:val="32"/>
          <w:szCs w:val="32"/>
          <w:u w:val="none"/>
        </w:rPr>
        <w:fldChar w:fldCharType="begin"/>
      </w:r>
      <w:r>
        <w:rPr>
          <w:rFonts w:hint="eastAsia" w:ascii="仿宋" w:hAnsi="仿宋" w:eastAsia="仿宋" w:cs="仿宋"/>
          <w:sz w:val="32"/>
          <w:szCs w:val="32"/>
          <w:u w:val="none"/>
        </w:rPr>
        <w:instrText xml:space="preserve"> HYPERLINK "mailto:kyc@scau.edu.cn" </w:instrText>
      </w:r>
      <w:r>
        <w:rPr>
          <w:rFonts w:hint="eastAsia" w:ascii="仿宋" w:hAnsi="仿宋" w:eastAsia="仿宋" w:cs="仿宋"/>
          <w:sz w:val="32"/>
          <w:szCs w:val="32"/>
          <w:u w:val="none"/>
        </w:rPr>
        <w:fldChar w:fldCharType="separate"/>
      </w:r>
      <w:r>
        <w:rPr>
          <w:rStyle w:val="10"/>
          <w:rFonts w:hint="eastAsia" w:ascii="仿宋" w:hAnsi="仿宋" w:eastAsia="仿宋" w:cs="仿宋"/>
          <w:color w:val="000000" w:themeColor="text1"/>
          <w:sz w:val="32"/>
          <w:szCs w:val="32"/>
          <w:u w:val="none"/>
          <w14:textFill>
            <w14:solidFill>
              <w14:schemeClr w14:val="tx1"/>
            </w14:solidFill>
          </w14:textFill>
        </w:rPr>
        <w:t>kyc@scau.edu.cn</w:t>
      </w:r>
      <w:r>
        <w:rPr>
          <w:rStyle w:val="10"/>
          <w:rFonts w:hint="eastAsia" w:ascii="仿宋" w:hAnsi="仿宋" w:eastAsia="仿宋" w:cs="仿宋"/>
          <w:color w:val="000000" w:themeColor="text1"/>
          <w:sz w:val="32"/>
          <w:szCs w:val="32"/>
          <w:u w:val="none"/>
          <w14:textFill>
            <w14:solidFill>
              <w14:schemeClr w14:val="tx1"/>
            </w14:solidFill>
          </w14:textFill>
        </w:rPr>
        <w:fldChar w:fldCharType="end"/>
      </w:r>
      <w:r>
        <w:rPr>
          <w:rStyle w:val="10"/>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逾期不予受理。</w:t>
      </w:r>
    </w:p>
    <w:p>
      <w:pPr>
        <w:spacing w:line="360" w:lineRule="auto"/>
        <w:ind w:firstLine="640" w:firstLineChars="200"/>
        <w:rPr>
          <w:rStyle w:val="10"/>
          <w:rFonts w:hint="eastAsia" w:ascii="仿宋" w:hAnsi="仿宋" w:eastAsia="仿宋" w:cs="仿宋"/>
          <w:color w:val="000000" w:themeColor="text1"/>
          <w:sz w:val="32"/>
          <w:szCs w:val="32"/>
          <w:u w:val="none"/>
          <w:lang w:val="en-US" w:eastAsia="zh-CN"/>
          <w14:textFill>
            <w14:solidFill>
              <w14:schemeClr w14:val="tx1"/>
            </w14:solidFill>
          </w14:textFill>
        </w:rPr>
      </w:pPr>
      <w:r>
        <w:rPr>
          <w:rStyle w:val="10"/>
          <w:rFonts w:hint="eastAsia" w:ascii="仿宋" w:hAnsi="仿宋" w:eastAsia="仿宋" w:cs="仿宋"/>
          <w:color w:val="000000" w:themeColor="text1"/>
          <w:sz w:val="32"/>
          <w:szCs w:val="32"/>
          <w:u w:val="none"/>
          <w:lang w:val="en-US" w:eastAsia="zh-CN"/>
          <w14:textFill>
            <w14:solidFill>
              <w14:schemeClr w14:val="tx1"/>
            </w14:solidFill>
          </w14:textFill>
        </w:rPr>
        <w:t>奖项咨询电话：</w:t>
      </w:r>
    </w:p>
    <w:p>
      <w:pPr>
        <w:numPr>
          <w:ilvl w:val="0"/>
          <w:numId w:val="5"/>
        </w:numPr>
        <w:spacing w:line="360" w:lineRule="auto"/>
        <w:ind w:firstLine="640" w:firstLineChars="200"/>
        <w:rPr>
          <w:rStyle w:val="10"/>
          <w:rFonts w:hint="default" w:ascii="仿宋" w:hAnsi="仿宋" w:eastAsia="仿宋" w:cs="仿宋"/>
          <w:color w:val="000000" w:themeColor="text1"/>
          <w:sz w:val="32"/>
          <w:szCs w:val="32"/>
          <w:u w:val="none"/>
          <w:lang w:val="en-US" w:eastAsia="zh-CN"/>
          <w14:textFill>
            <w14:solidFill>
              <w14:schemeClr w14:val="tx1"/>
            </w14:solidFill>
          </w14:textFill>
        </w:rPr>
      </w:pPr>
      <w:r>
        <w:rPr>
          <w:rStyle w:val="10"/>
          <w:rFonts w:hint="eastAsia" w:ascii="仿宋" w:hAnsi="仿宋" w:eastAsia="仿宋" w:cs="仿宋"/>
          <w:color w:val="000000" w:themeColor="text1"/>
          <w:sz w:val="32"/>
          <w:szCs w:val="32"/>
          <w:u w:val="none"/>
          <w:lang w:val="en-US" w:eastAsia="zh-CN"/>
          <w14:textFill>
            <w14:solidFill>
              <w14:schemeClr w14:val="tx1"/>
            </w14:solidFill>
          </w14:textFill>
        </w:rPr>
        <w:t>十大科研进展：成果管理办公室郑雪宜，85287780</w:t>
      </w:r>
    </w:p>
    <w:p>
      <w:pPr>
        <w:numPr>
          <w:ilvl w:val="0"/>
          <w:numId w:val="5"/>
        </w:numPr>
        <w:spacing w:line="360" w:lineRule="auto"/>
        <w:ind w:firstLine="640" w:firstLineChars="200"/>
        <w:rPr>
          <w:rStyle w:val="10"/>
          <w:rFonts w:hint="default" w:ascii="仿宋" w:hAnsi="仿宋" w:eastAsia="仿宋" w:cs="仿宋"/>
          <w:color w:val="000000" w:themeColor="text1"/>
          <w:sz w:val="32"/>
          <w:szCs w:val="32"/>
          <w:u w:val="none"/>
          <w:lang w:val="en-US" w:eastAsia="zh-CN"/>
          <w14:textFill>
            <w14:solidFill>
              <w14:schemeClr w14:val="tx1"/>
            </w14:solidFill>
          </w14:textFill>
        </w:rPr>
      </w:pPr>
      <w:r>
        <w:rPr>
          <w:rStyle w:val="10"/>
          <w:rFonts w:hint="eastAsia" w:ascii="仿宋" w:hAnsi="仿宋" w:eastAsia="仿宋" w:cs="仿宋"/>
          <w:color w:val="000000" w:themeColor="text1"/>
          <w:sz w:val="32"/>
          <w:szCs w:val="32"/>
          <w:u w:val="none"/>
          <w:lang w:val="en-US" w:eastAsia="zh-CN"/>
          <w14:textFill>
            <w14:solidFill>
              <w14:schemeClr w14:val="tx1"/>
            </w14:solidFill>
          </w14:textFill>
        </w:rPr>
        <w:t>青年科技之星：项目管理处唐家林，85280070</w:t>
      </w:r>
    </w:p>
    <w:p>
      <w:pPr>
        <w:numPr>
          <w:ilvl w:val="0"/>
          <w:numId w:val="5"/>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优秀社科成果奖</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人文社科处杨松青，38632819</w:t>
      </w:r>
    </w:p>
    <w:p>
      <w:pPr>
        <w:numPr>
          <w:ilvl w:val="0"/>
          <w:numId w:val="5"/>
        </w:num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咨政</w:t>
      </w:r>
      <w:r>
        <w:rPr>
          <w:rFonts w:hint="eastAsia" w:ascii="仿宋" w:hAnsi="仿宋" w:eastAsia="仿宋" w:cs="仿宋"/>
          <w:color w:val="000000" w:themeColor="text1"/>
          <w:sz w:val="32"/>
          <w:szCs w:val="32"/>
          <w14:textFill>
            <w14:solidFill>
              <w14:schemeClr w14:val="tx1"/>
            </w14:solidFill>
          </w14:textFill>
        </w:rPr>
        <w:t>建言先进个人</w:t>
      </w:r>
      <w:r>
        <w:rPr>
          <w:rFonts w:hint="eastAsia" w:ascii="仿宋" w:hAnsi="仿宋" w:eastAsia="仿宋" w:cs="仿宋"/>
          <w:color w:val="000000" w:themeColor="text1"/>
          <w:sz w:val="32"/>
          <w:szCs w:val="32"/>
          <w:lang w:val="en-US" w:eastAsia="zh-CN"/>
          <w14:textFill>
            <w14:solidFill>
              <w14:schemeClr w14:val="tx1"/>
            </w14:solidFill>
          </w14:textFill>
        </w:rPr>
        <w:t>：人文社科处杨松青，38632819</w:t>
      </w:r>
    </w:p>
    <w:p>
      <w:pPr>
        <w:numPr>
          <w:ilvl w:val="0"/>
          <w:numId w:val="5"/>
        </w:numPr>
        <w:spacing w:line="360" w:lineRule="auto"/>
        <w:ind w:firstLine="640" w:firstLineChars="200"/>
        <w:rPr>
          <w:rStyle w:val="10"/>
          <w:rFonts w:hint="default"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科研管理先进单位</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综合办公室徐梅，85280071</w:t>
      </w:r>
    </w:p>
    <w:p>
      <w:pPr>
        <w:numPr>
          <w:ilvl w:val="0"/>
          <w:numId w:val="5"/>
        </w:numPr>
        <w:spacing w:line="360" w:lineRule="auto"/>
        <w:ind w:firstLine="640" w:firstLineChars="200"/>
        <w:rPr>
          <w:rStyle w:val="10"/>
          <w:rFonts w:hint="default"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科研管理先进个人</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综合办公室徐梅，85280071</w:t>
      </w:r>
    </w:p>
    <w:p>
      <w:pPr>
        <w:spacing w:line="360" w:lineRule="auto"/>
        <w:ind w:firstLine="640" w:firstLineChars="200"/>
        <w:rPr>
          <w:rFonts w:hint="eastAsia" w:ascii="仿宋" w:hAnsi="仿宋" w:eastAsia="仿宋" w:cs="仿宋"/>
          <w:color w:val="000000" w:themeColor="text1"/>
          <w:sz w:val="32"/>
          <w:szCs w:val="32"/>
          <w14:textFill>
            <w14:solidFill>
              <w14:schemeClr w14:val="tx1"/>
            </w14:solidFill>
          </w14:textFill>
        </w:rPr>
      </w:pPr>
    </w:p>
    <w:p>
      <w:p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w:t>
      </w:r>
    </w:p>
    <w:p>
      <w:pPr>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十大科研</w:t>
      </w:r>
      <w:r>
        <w:rPr>
          <w:rFonts w:hint="eastAsia" w:ascii="仿宋" w:hAnsi="仿宋" w:eastAsia="仿宋" w:cs="仿宋"/>
          <w:color w:val="000000" w:themeColor="text1"/>
          <w:sz w:val="32"/>
          <w:szCs w:val="32"/>
          <w14:textFill>
            <w14:solidFill>
              <w14:schemeClr w14:val="tx1"/>
            </w14:solidFill>
          </w14:textFill>
        </w:rPr>
        <w:t>进展”申报表</w:t>
      </w:r>
    </w:p>
    <w:p>
      <w:pPr>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“青年科技之星”申报表</w:t>
      </w:r>
    </w:p>
    <w:p>
      <w:pPr>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“优秀社科成果奖”申报表</w:t>
      </w:r>
    </w:p>
    <w:p>
      <w:pPr>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咨政</w:t>
      </w:r>
      <w:r>
        <w:rPr>
          <w:rFonts w:hint="eastAsia" w:ascii="仿宋" w:hAnsi="仿宋" w:eastAsia="仿宋" w:cs="仿宋"/>
          <w:color w:val="000000" w:themeColor="text1"/>
          <w:sz w:val="32"/>
          <w:szCs w:val="32"/>
          <w14:textFill>
            <w14:solidFill>
              <w14:schemeClr w14:val="tx1"/>
            </w14:solidFill>
          </w14:textFill>
        </w:rPr>
        <w:t>建言先进个人”申报表</w:t>
      </w:r>
    </w:p>
    <w:p>
      <w:pPr>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“科研管理先进单位”申报表</w:t>
      </w:r>
    </w:p>
    <w:p>
      <w:pPr>
        <w:numPr>
          <w:ilvl w:val="0"/>
          <w:numId w:val="6"/>
        </w:numPr>
        <w:spacing w:line="36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“科研管理先进个人”申报表</w:t>
      </w:r>
    </w:p>
    <w:p>
      <w:pPr>
        <w:pStyle w:val="13"/>
        <w:spacing w:line="360" w:lineRule="auto"/>
        <w:ind w:left="984" w:firstLine="0" w:firstLineChars="0"/>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科学研究院</w:t>
      </w:r>
    </w:p>
    <w:p>
      <w:pPr>
        <w:pStyle w:val="13"/>
        <w:spacing w:line="360" w:lineRule="auto"/>
        <w:ind w:left="984" w:firstLine="0" w:firstLineChars="0"/>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2024年</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17</w:t>
      </w:r>
      <w:r>
        <w:rPr>
          <w:rFonts w:hint="eastAsia" w:ascii="仿宋" w:hAnsi="仿宋" w:eastAsia="仿宋" w:cs="仿宋"/>
          <w:color w:val="000000" w:themeColor="text1"/>
          <w:sz w:val="32"/>
          <w:szCs w:val="32"/>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065A5"/>
    <w:multiLevelType w:val="singleLevel"/>
    <w:tmpl w:val="BAF065A5"/>
    <w:lvl w:ilvl="0" w:tentative="0">
      <w:start w:val="1"/>
      <w:numFmt w:val="decimal"/>
      <w:suff w:val="space"/>
      <w:lvlText w:val="%1."/>
      <w:lvlJc w:val="left"/>
    </w:lvl>
  </w:abstractNum>
  <w:abstractNum w:abstractNumId="1">
    <w:nsid w:val="001D4092"/>
    <w:multiLevelType w:val="singleLevel"/>
    <w:tmpl w:val="001D4092"/>
    <w:lvl w:ilvl="0" w:tentative="0">
      <w:start w:val="1"/>
      <w:numFmt w:val="decimal"/>
      <w:lvlText w:val="%1."/>
      <w:lvlJc w:val="left"/>
      <w:pPr>
        <w:tabs>
          <w:tab w:val="left" w:pos="312"/>
        </w:tabs>
      </w:pPr>
    </w:lvl>
  </w:abstractNum>
  <w:abstractNum w:abstractNumId="2">
    <w:nsid w:val="078A02A8"/>
    <w:multiLevelType w:val="singleLevel"/>
    <w:tmpl w:val="078A02A8"/>
    <w:lvl w:ilvl="0" w:tentative="0">
      <w:start w:val="1"/>
      <w:numFmt w:val="decimal"/>
      <w:suff w:val="space"/>
      <w:lvlText w:val="%1."/>
      <w:lvlJc w:val="left"/>
    </w:lvl>
  </w:abstractNum>
  <w:abstractNum w:abstractNumId="3">
    <w:nsid w:val="41EFB415"/>
    <w:multiLevelType w:val="singleLevel"/>
    <w:tmpl w:val="41EFB415"/>
    <w:lvl w:ilvl="0" w:tentative="0">
      <w:start w:val="1"/>
      <w:numFmt w:val="decimal"/>
      <w:suff w:val="space"/>
      <w:lvlText w:val="%1."/>
      <w:lvlJc w:val="left"/>
    </w:lvl>
  </w:abstractNum>
  <w:abstractNum w:abstractNumId="4">
    <w:nsid w:val="4BA9B256"/>
    <w:multiLevelType w:val="singleLevel"/>
    <w:tmpl w:val="4BA9B256"/>
    <w:lvl w:ilvl="0" w:tentative="0">
      <w:start w:val="1"/>
      <w:numFmt w:val="decimal"/>
      <w:lvlText w:val="%1."/>
      <w:lvlJc w:val="left"/>
      <w:pPr>
        <w:tabs>
          <w:tab w:val="left" w:pos="312"/>
        </w:tabs>
      </w:pPr>
    </w:lvl>
  </w:abstractNum>
  <w:abstractNum w:abstractNumId="5">
    <w:nsid w:val="73392B92"/>
    <w:multiLevelType w:val="multilevel"/>
    <w:tmpl w:val="73392B92"/>
    <w:lvl w:ilvl="0" w:tentative="0">
      <w:start w:val="1"/>
      <w:numFmt w:val="japaneseCounting"/>
      <w:lvlText w:val="%1、"/>
      <w:lvlJc w:val="left"/>
      <w:pPr>
        <w:ind w:left="1344" w:hanging="720"/>
      </w:pPr>
      <w:rPr>
        <w:rFonts w:hint="default"/>
      </w:rPr>
    </w:lvl>
    <w:lvl w:ilvl="1" w:tentative="0">
      <w:start w:val="1"/>
      <w:numFmt w:val="lowerLetter"/>
      <w:lvlText w:val="%2)"/>
      <w:lvlJc w:val="left"/>
      <w:pPr>
        <w:ind w:left="1464" w:hanging="420"/>
      </w:pPr>
    </w:lvl>
    <w:lvl w:ilvl="2" w:tentative="0">
      <w:start w:val="1"/>
      <w:numFmt w:val="lowerRoman"/>
      <w:lvlText w:val="%3."/>
      <w:lvlJc w:val="right"/>
      <w:pPr>
        <w:ind w:left="1884" w:hanging="420"/>
      </w:pPr>
    </w:lvl>
    <w:lvl w:ilvl="3" w:tentative="0">
      <w:start w:val="1"/>
      <w:numFmt w:val="decimal"/>
      <w:lvlText w:val="%4."/>
      <w:lvlJc w:val="left"/>
      <w:pPr>
        <w:ind w:left="2304" w:hanging="420"/>
      </w:pPr>
    </w:lvl>
    <w:lvl w:ilvl="4" w:tentative="0">
      <w:start w:val="1"/>
      <w:numFmt w:val="lowerLetter"/>
      <w:lvlText w:val="%5)"/>
      <w:lvlJc w:val="left"/>
      <w:pPr>
        <w:ind w:left="2724" w:hanging="420"/>
      </w:pPr>
    </w:lvl>
    <w:lvl w:ilvl="5" w:tentative="0">
      <w:start w:val="1"/>
      <w:numFmt w:val="lowerRoman"/>
      <w:lvlText w:val="%6."/>
      <w:lvlJc w:val="right"/>
      <w:pPr>
        <w:ind w:left="3144" w:hanging="420"/>
      </w:pPr>
    </w:lvl>
    <w:lvl w:ilvl="6" w:tentative="0">
      <w:start w:val="1"/>
      <w:numFmt w:val="decimal"/>
      <w:lvlText w:val="%7."/>
      <w:lvlJc w:val="left"/>
      <w:pPr>
        <w:ind w:left="3564" w:hanging="420"/>
      </w:pPr>
    </w:lvl>
    <w:lvl w:ilvl="7" w:tentative="0">
      <w:start w:val="1"/>
      <w:numFmt w:val="lowerLetter"/>
      <w:lvlText w:val="%8)"/>
      <w:lvlJc w:val="left"/>
      <w:pPr>
        <w:ind w:left="3984" w:hanging="420"/>
      </w:pPr>
    </w:lvl>
    <w:lvl w:ilvl="8" w:tentative="0">
      <w:start w:val="1"/>
      <w:numFmt w:val="lowerRoman"/>
      <w:lvlText w:val="%9."/>
      <w:lvlJc w:val="right"/>
      <w:pPr>
        <w:ind w:left="4404" w:hanging="420"/>
      </w:p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kMGViMzE5OTkxOWExYWU2MGYxZmMxMDc3OGE1MmUifQ=="/>
  </w:docVars>
  <w:rsids>
    <w:rsidRoot w:val="004B62A6"/>
    <w:rsid w:val="001B6A12"/>
    <w:rsid w:val="004B62A6"/>
    <w:rsid w:val="007170BB"/>
    <w:rsid w:val="032A08BF"/>
    <w:rsid w:val="055A6BD7"/>
    <w:rsid w:val="13BC4863"/>
    <w:rsid w:val="14313AB6"/>
    <w:rsid w:val="15BA7F7F"/>
    <w:rsid w:val="15CC70C4"/>
    <w:rsid w:val="17D715F2"/>
    <w:rsid w:val="1B5D7259"/>
    <w:rsid w:val="1E53006D"/>
    <w:rsid w:val="1E614B8B"/>
    <w:rsid w:val="204B33D1"/>
    <w:rsid w:val="2CC07824"/>
    <w:rsid w:val="30171E82"/>
    <w:rsid w:val="31946A67"/>
    <w:rsid w:val="31EA3699"/>
    <w:rsid w:val="343706EB"/>
    <w:rsid w:val="35D673C7"/>
    <w:rsid w:val="37862C41"/>
    <w:rsid w:val="388365F5"/>
    <w:rsid w:val="39E14020"/>
    <w:rsid w:val="4238668E"/>
    <w:rsid w:val="42C27D1A"/>
    <w:rsid w:val="44BF72DB"/>
    <w:rsid w:val="49E90449"/>
    <w:rsid w:val="4D7D31BB"/>
    <w:rsid w:val="4DFE254E"/>
    <w:rsid w:val="514C340C"/>
    <w:rsid w:val="51DE03D8"/>
    <w:rsid w:val="54CE4144"/>
    <w:rsid w:val="5A4A2804"/>
    <w:rsid w:val="5E56783C"/>
    <w:rsid w:val="5EF547D3"/>
    <w:rsid w:val="5F6C7CF2"/>
    <w:rsid w:val="5FBB1644"/>
    <w:rsid w:val="60236757"/>
    <w:rsid w:val="617406E0"/>
    <w:rsid w:val="61860438"/>
    <w:rsid w:val="6A885221"/>
    <w:rsid w:val="6F3B0437"/>
    <w:rsid w:val="73AE5E19"/>
    <w:rsid w:val="77CF0A3D"/>
    <w:rsid w:val="77FF66EE"/>
    <w:rsid w:val="7D605B8A"/>
    <w:rsid w:val="7DBA597A"/>
    <w:rsid w:val="7F976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Body Text"/>
    <w:basedOn w:val="1"/>
    <w:autoRedefine/>
    <w:semiHidden/>
    <w:qFormat/>
    <w:uiPriority w:val="0"/>
    <w:rPr>
      <w:rFonts w:ascii="仿宋" w:hAnsi="仿宋" w:eastAsia="仿宋" w:cs="仿宋"/>
      <w:sz w:val="32"/>
      <w:szCs w:val="32"/>
      <w:lang w:eastAsia="en-US"/>
    </w:rPr>
  </w:style>
  <w:style w:type="paragraph" w:styleId="4">
    <w:name w:val="Balloon Text"/>
    <w:basedOn w:val="1"/>
    <w:link w:val="14"/>
    <w:autoRedefine/>
    <w:qFormat/>
    <w:uiPriority w:val="0"/>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paragraph" w:styleId="6">
    <w:name w:val="annotation subject"/>
    <w:basedOn w:val="2"/>
    <w:next w:val="2"/>
    <w:link w:val="16"/>
    <w:autoRedefine/>
    <w:qFormat/>
    <w:uiPriority w:val="0"/>
    <w:rPr>
      <w:b/>
      <w:bCs/>
    </w:rPr>
  </w:style>
  <w:style w:type="character" w:styleId="9">
    <w:name w:val="FollowedHyperlink"/>
    <w:basedOn w:val="8"/>
    <w:autoRedefine/>
    <w:qFormat/>
    <w:uiPriority w:val="0"/>
    <w:rPr>
      <w:color w:val="0091F2"/>
      <w:sz w:val="18"/>
      <w:szCs w:val="18"/>
      <w:u w:val="none"/>
    </w:rPr>
  </w:style>
  <w:style w:type="character" w:styleId="10">
    <w:name w:val="Hyperlink"/>
    <w:basedOn w:val="8"/>
    <w:autoRedefine/>
    <w:qFormat/>
    <w:uiPriority w:val="0"/>
    <w:rPr>
      <w:color w:val="0000FF"/>
      <w:u w:val="single"/>
    </w:rPr>
  </w:style>
  <w:style w:type="character" w:styleId="11">
    <w:name w:val="HTML Code"/>
    <w:basedOn w:val="8"/>
    <w:autoRedefine/>
    <w:qFormat/>
    <w:uiPriority w:val="0"/>
    <w:rPr>
      <w:rFonts w:ascii="Courier New" w:hAnsi="Courier New"/>
      <w:sz w:val="20"/>
    </w:rPr>
  </w:style>
  <w:style w:type="character" w:styleId="12">
    <w:name w:val="annotation reference"/>
    <w:basedOn w:val="8"/>
    <w:autoRedefine/>
    <w:qFormat/>
    <w:uiPriority w:val="0"/>
    <w:rPr>
      <w:sz w:val="21"/>
      <w:szCs w:val="21"/>
    </w:rPr>
  </w:style>
  <w:style w:type="paragraph" w:styleId="13">
    <w:name w:val="List Paragraph"/>
    <w:basedOn w:val="1"/>
    <w:autoRedefine/>
    <w:qFormat/>
    <w:uiPriority w:val="34"/>
    <w:pPr>
      <w:ind w:firstLine="420" w:firstLineChars="200"/>
    </w:pPr>
  </w:style>
  <w:style w:type="character" w:customStyle="1" w:styleId="14">
    <w:name w:val="批注框文本 Char"/>
    <w:basedOn w:val="8"/>
    <w:link w:val="4"/>
    <w:autoRedefine/>
    <w:qFormat/>
    <w:uiPriority w:val="0"/>
    <w:rPr>
      <w:kern w:val="2"/>
      <w:sz w:val="18"/>
      <w:szCs w:val="18"/>
    </w:rPr>
  </w:style>
  <w:style w:type="character" w:customStyle="1" w:styleId="15">
    <w:name w:val="批注文字 Char"/>
    <w:basedOn w:val="8"/>
    <w:link w:val="2"/>
    <w:qFormat/>
    <w:uiPriority w:val="0"/>
    <w:rPr>
      <w:kern w:val="2"/>
      <w:sz w:val="21"/>
      <w:szCs w:val="22"/>
    </w:rPr>
  </w:style>
  <w:style w:type="character" w:customStyle="1" w:styleId="16">
    <w:name w:val="批注主题 Char"/>
    <w:basedOn w:val="15"/>
    <w:link w:val="6"/>
    <w:autoRedefine/>
    <w:qFormat/>
    <w:uiPriority w:val="0"/>
    <w:rPr>
      <w:b/>
      <w:bCs/>
      <w:kern w:val="2"/>
      <w:sz w:val="21"/>
      <w:szCs w:val="22"/>
    </w:rPr>
  </w:style>
  <w:style w:type="character" w:customStyle="1" w:styleId="17">
    <w:name w:val="common_over_page_btn"/>
    <w:basedOn w:val="8"/>
    <w:autoRedefine/>
    <w:qFormat/>
    <w:uiPriority w:val="0"/>
    <w:rPr>
      <w:color w:val="999999"/>
      <w:bdr w:val="single" w:color="D4D4D4" w:sz="6" w:space="0"/>
      <w:shd w:val="clear" w:fill="FFFFFF"/>
    </w:rPr>
  </w:style>
  <w:style w:type="character" w:customStyle="1" w:styleId="18">
    <w:name w:val="common_over_page_btn1"/>
    <w:basedOn w:val="8"/>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407</Words>
  <Characters>2320</Characters>
  <Lines>19</Lines>
  <Paragraphs>5</Paragraphs>
  <TotalTime>23</TotalTime>
  <ScaleCrop>false</ScaleCrop>
  <LinksUpToDate>false</LinksUpToDate>
  <CharactersWithSpaces>2722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2024-04-14T12:08:00Z</dcterms:created>
  <dc:creator>Administrator</dc:creator>
  <cp:lastModifiedBy>露清苇</cp:lastModifiedBy>
  <cp:lastPrinted>2024-04-25T08:30:00Z</cp:lastPrinted>
  <dcterms:modified xsi:type="dcterms:W3CDTF">2024-05-17T06:52:42Z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42D393CD6BB54AFC9659C9DE976C3C43_13</vt:lpwstr>
  </property>
</Properties>
</file>