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E0CED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textAlignment w:val="auto"/>
        <w:rPr>
          <w:rFonts w:hint="eastAsia"/>
          <w:color w:val="auto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黑体" w:hAnsi="宋体" w:eastAsia="黑体" w:cs="黑体"/>
          <w:i w:val="0"/>
          <w:iCs w:val="0"/>
          <w:color w:val="000000"/>
          <w:kern w:val="0"/>
          <w:sz w:val="32"/>
          <w:szCs w:val="32"/>
          <w:highlight w:val="none"/>
          <w:u w:val="none"/>
          <w:lang w:val="en-US" w:eastAsia="zh-CN"/>
        </w:rPr>
        <w:t>附件3</w:t>
      </w:r>
    </w:p>
    <w:p w14:paraId="3E6E8E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textAlignment w:val="auto"/>
        <w:rPr>
          <w:rFonts w:hint="eastAsia"/>
          <w:color w:val="auto"/>
          <w:highlight w:val="none"/>
          <w:lang w:val="en-US" w:eastAsia="zh-CN"/>
        </w:rPr>
      </w:pPr>
    </w:p>
    <w:p w14:paraId="0FBB5C5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44"/>
          <w:szCs w:val="44"/>
          <w:highlight w:val="none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44"/>
          <w:szCs w:val="44"/>
          <w:highlight w:val="none"/>
          <w:u w:val="none"/>
          <w:lang w:val="en-US" w:eastAsia="zh-CN"/>
        </w:rPr>
        <w:t>专项中央预算内投资计划绩效目标表</w:t>
      </w:r>
    </w:p>
    <w:p w14:paraId="65D4E07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jc w:val="center"/>
        <w:textAlignment w:val="auto"/>
        <w:rPr>
          <w:rFonts w:hint="eastAsia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方正小标宋简体" w:eastAsia="仿宋_GB2312" w:cs="仿宋_GB2312"/>
          <w:i w:val="0"/>
          <w:iCs w:val="0"/>
          <w:color w:val="000000"/>
          <w:kern w:val="0"/>
          <w:sz w:val="32"/>
          <w:szCs w:val="32"/>
          <w:highlight w:val="none"/>
          <w:u w:val="none"/>
          <w:lang w:val="en-US" w:eastAsia="zh-CN"/>
        </w:rPr>
        <w:t>（202</w:t>
      </w:r>
      <w:r>
        <w:rPr>
          <w:rFonts w:hint="eastAsia" w:ascii="仿宋_GB2312" w:hAnsi="方正小标宋简体" w:eastAsia="仿宋_GB2312" w:cs="仿宋_GB2312"/>
          <w:i w:val="0"/>
          <w:iCs w:val="0"/>
          <w:color w:val="000000"/>
          <w:kern w:val="0"/>
          <w:sz w:val="32"/>
          <w:szCs w:val="32"/>
          <w:highlight w:val="none"/>
          <w:u w:val="none"/>
          <w:lang w:val="en-US" w:eastAsia="zh-CN"/>
        </w:rPr>
        <w:t>7</w:t>
      </w:r>
      <w:r>
        <w:rPr>
          <w:rFonts w:ascii="仿宋_GB2312" w:hAnsi="方正小标宋简体" w:eastAsia="仿宋_GB2312" w:cs="仿宋_GB2312"/>
          <w:i w:val="0"/>
          <w:iCs w:val="0"/>
          <w:color w:val="000000"/>
          <w:kern w:val="0"/>
          <w:sz w:val="32"/>
          <w:szCs w:val="32"/>
          <w:highlight w:val="none"/>
          <w:u w:val="none"/>
          <w:lang w:val="en-US" w:eastAsia="zh-CN"/>
        </w:rPr>
        <w:t>年度）</w:t>
      </w:r>
    </w:p>
    <w:p w14:paraId="610149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textAlignment w:val="auto"/>
        <w:rPr>
          <w:rFonts w:hint="eastAsia"/>
          <w:color w:val="auto"/>
          <w:highlight w:val="none"/>
          <w:lang w:val="en-US" w:eastAsia="zh-CN"/>
        </w:rPr>
      </w:pPr>
    </w:p>
    <w:tbl>
      <w:tblPr>
        <w:tblStyle w:val="5"/>
        <w:tblW w:w="90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947"/>
        <w:gridCol w:w="1353"/>
        <w:gridCol w:w="1152"/>
        <w:gridCol w:w="2455"/>
        <w:gridCol w:w="1825"/>
      </w:tblGrid>
      <w:tr w14:paraId="51BD2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778" w:type="dxa"/>
            <w:gridSpan w:val="4"/>
            <w:noWrap w:val="0"/>
            <w:vAlign w:val="center"/>
          </w:tcPr>
          <w:p w14:paraId="7CC1EC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专项名称</w:t>
            </w:r>
          </w:p>
        </w:tc>
        <w:tc>
          <w:tcPr>
            <w:tcW w:w="4280" w:type="dxa"/>
            <w:gridSpan w:val="2"/>
            <w:noWrap w:val="0"/>
            <w:vAlign w:val="center"/>
          </w:tcPr>
          <w:p w14:paraId="1DF36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2284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778" w:type="dxa"/>
            <w:gridSpan w:val="4"/>
            <w:noWrap w:val="0"/>
            <w:vAlign w:val="center"/>
          </w:tcPr>
          <w:p w14:paraId="1E420C0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申报地方或单位</w:t>
            </w:r>
          </w:p>
        </w:tc>
        <w:tc>
          <w:tcPr>
            <w:tcW w:w="4280" w:type="dxa"/>
            <w:gridSpan w:val="2"/>
            <w:noWrap w:val="0"/>
            <w:vAlign w:val="center"/>
          </w:tcPr>
          <w:p w14:paraId="6E250A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23F4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778" w:type="dxa"/>
            <w:gridSpan w:val="4"/>
            <w:noWrap w:val="0"/>
            <w:vAlign w:val="center"/>
          </w:tcPr>
          <w:p w14:paraId="034851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申请中央预算内投资（万元）</w:t>
            </w:r>
          </w:p>
        </w:tc>
        <w:tc>
          <w:tcPr>
            <w:tcW w:w="4280" w:type="dxa"/>
            <w:gridSpan w:val="2"/>
            <w:noWrap w:val="0"/>
            <w:vAlign w:val="center"/>
          </w:tcPr>
          <w:p w14:paraId="15B9E1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0DEE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6" w:type="dxa"/>
            <w:noWrap w:val="0"/>
            <w:vAlign w:val="center"/>
          </w:tcPr>
          <w:p w14:paraId="19252B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总体目标</w:t>
            </w:r>
          </w:p>
        </w:tc>
        <w:tc>
          <w:tcPr>
            <w:tcW w:w="7732" w:type="dxa"/>
            <w:gridSpan w:val="5"/>
            <w:noWrap w:val="0"/>
            <w:vAlign w:val="center"/>
          </w:tcPr>
          <w:p w14:paraId="450FCCD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（总体目标描述专项在本年度预期达到的整体产出和效果。）</w:t>
            </w:r>
          </w:p>
        </w:tc>
      </w:tr>
      <w:tr w14:paraId="544DD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6" w:type="dxa"/>
            <w:noWrap w:val="0"/>
            <w:vAlign w:val="center"/>
          </w:tcPr>
          <w:p w14:paraId="23F78B6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绩效指标</w:t>
            </w:r>
          </w:p>
        </w:tc>
        <w:tc>
          <w:tcPr>
            <w:tcW w:w="947" w:type="dxa"/>
            <w:noWrap w:val="0"/>
            <w:vAlign w:val="center"/>
          </w:tcPr>
          <w:p w14:paraId="2BDD3E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一级指标</w:t>
            </w:r>
          </w:p>
        </w:tc>
        <w:tc>
          <w:tcPr>
            <w:tcW w:w="1353" w:type="dxa"/>
            <w:noWrap w:val="0"/>
            <w:vAlign w:val="center"/>
          </w:tcPr>
          <w:p w14:paraId="4C30FA7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二级指标</w:t>
            </w:r>
          </w:p>
        </w:tc>
        <w:tc>
          <w:tcPr>
            <w:tcW w:w="3607" w:type="dxa"/>
            <w:gridSpan w:val="2"/>
            <w:noWrap w:val="0"/>
            <w:vAlign w:val="center"/>
          </w:tcPr>
          <w:p w14:paraId="6731D96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三级指标</w:t>
            </w:r>
          </w:p>
        </w:tc>
        <w:tc>
          <w:tcPr>
            <w:tcW w:w="1825" w:type="dxa"/>
            <w:noWrap w:val="0"/>
            <w:vAlign w:val="center"/>
          </w:tcPr>
          <w:p w14:paraId="00C3C2D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指标值</w:t>
            </w:r>
          </w:p>
        </w:tc>
      </w:tr>
      <w:tr w14:paraId="79152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6" w:type="dxa"/>
            <w:vMerge w:val="restart"/>
            <w:noWrap w:val="0"/>
            <w:vAlign w:val="center"/>
          </w:tcPr>
          <w:p w14:paraId="5D5B2CA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绩效指标</w:t>
            </w:r>
          </w:p>
        </w:tc>
        <w:tc>
          <w:tcPr>
            <w:tcW w:w="947" w:type="dxa"/>
            <w:vMerge w:val="restart"/>
            <w:noWrap w:val="0"/>
            <w:vAlign w:val="center"/>
          </w:tcPr>
          <w:p w14:paraId="3EA1DF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实施效果指标</w:t>
            </w:r>
          </w:p>
        </w:tc>
        <w:tc>
          <w:tcPr>
            <w:tcW w:w="1353" w:type="dxa"/>
            <w:vMerge w:val="restart"/>
            <w:noWrap w:val="0"/>
            <w:vAlign w:val="center"/>
          </w:tcPr>
          <w:p w14:paraId="4C19AD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产出指标</w:t>
            </w:r>
          </w:p>
        </w:tc>
        <w:tc>
          <w:tcPr>
            <w:tcW w:w="1152" w:type="dxa"/>
            <w:vMerge w:val="restart"/>
            <w:noWrap w:val="0"/>
            <w:vAlign w:val="center"/>
          </w:tcPr>
          <w:p w14:paraId="34053CD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数量指标</w:t>
            </w:r>
          </w:p>
        </w:tc>
        <w:tc>
          <w:tcPr>
            <w:tcW w:w="2455" w:type="dxa"/>
            <w:noWrap w:val="0"/>
            <w:vAlign w:val="center"/>
          </w:tcPr>
          <w:p w14:paraId="25D30B7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开工项目个数</w:t>
            </w:r>
          </w:p>
        </w:tc>
        <w:tc>
          <w:tcPr>
            <w:tcW w:w="1825" w:type="dxa"/>
            <w:noWrap w:val="0"/>
            <w:vAlign w:val="center"/>
          </w:tcPr>
          <w:p w14:paraId="62B171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6ECE5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6" w:type="dxa"/>
            <w:vMerge w:val="continue"/>
            <w:noWrap w:val="0"/>
            <w:vAlign w:val="center"/>
          </w:tcPr>
          <w:p w14:paraId="58A376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 w14:paraId="4333A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53" w:type="dxa"/>
            <w:vMerge w:val="continue"/>
            <w:noWrap w:val="0"/>
            <w:vAlign w:val="center"/>
          </w:tcPr>
          <w:p w14:paraId="50FB50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52" w:type="dxa"/>
            <w:vMerge w:val="continue"/>
            <w:noWrap w:val="0"/>
            <w:vAlign w:val="center"/>
          </w:tcPr>
          <w:p w14:paraId="41E092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2455" w:type="dxa"/>
            <w:noWrap w:val="0"/>
            <w:vAlign w:val="center"/>
          </w:tcPr>
          <w:p w14:paraId="2BB8DA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完工项目个数</w:t>
            </w:r>
          </w:p>
        </w:tc>
        <w:tc>
          <w:tcPr>
            <w:tcW w:w="1825" w:type="dxa"/>
            <w:noWrap w:val="0"/>
            <w:vAlign w:val="center"/>
          </w:tcPr>
          <w:p w14:paraId="68FC8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1FA2E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6" w:type="dxa"/>
            <w:vMerge w:val="continue"/>
            <w:noWrap w:val="0"/>
            <w:vAlign w:val="center"/>
          </w:tcPr>
          <w:p w14:paraId="285DC5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 w14:paraId="078062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53" w:type="dxa"/>
            <w:vMerge w:val="continue"/>
            <w:noWrap w:val="0"/>
            <w:vAlign w:val="center"/>
          </w:tcPr>
          <w:p w14:paraId="4152F1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645CDE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质量指标</w:t>
            </w:r>
          </w:p>
        </w:tc>
        <w:tc>
          <w:tcPr>
            <w:tcW w:w="2455" w:type="dxa"/>
            <w:noWrap w:val="0"/>
            <w:vAlign w:val="center"/>
          </w:tcPr>
          <w:p w14:paraId="6466811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工程竣工验收合格率</w:t>
            </w:r>
          </w:p>
        </w:tc>
        <w:tc>
          <w:tcPr>
            <w:tcW w:w="1825" w:type="dxa"/>
            <w:noWrap w:val="0"/>
            <w:vAlign w:val="center"/>
          </w:tcPr>
          <w:p w14:paraId="370562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688E4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6" w:type="dxa"/>
            <w:vMerge w:val="continue"/>
            <w:noWrap w:val="0"/>
            <w:vAlign w:val="center"/>
          </w:tcPr>
          <w:p w14:paraId="62A55F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 w14:paraId="18F3A8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53" w:type="dxa"/>
            <w:vMerge w:val="continue"/>
            <w:noWrap w:val="0"/>
            <w:vAlign w:val="center"/>
          </w:tcPr>
          <w:p w14:paraId="22BBF4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2CDD549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时效指标</w:t>
            </w:r>
          </w:p>
        </w:tc>
        <w:tc>
          <w:tcPr>
            <w:tcW w:w="2455" w:type="dxa"/>
            <w:noWrap w:val="0"/>
            <w:vAlign w:val="center"/>
          </w:tcPr>
          <w:p w14:paraId="4F093CE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按进度计划实施情况</w:t>
            </w:r>
          </w:p>
        </w:tc>
        <w:tc>
          <w:tcPr>
            <w:tcW w:w="1825" w:type="dxa"/>
            <w:noWrap w:val="0"/>
            <w:vAlign w:val="center"/>
          </w:tcPr>
          <w:p w14:paraId="314B1D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10185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6" w:type="dxa"/>
            <w:vMerge w:val="continue"/>
            <w:noWrap w:val="0"/>
            <w:vAlign w:val="center"/>
          </w:tcPr>
          <w:p w14:paraId="0DB93F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 w14:paraId="010AB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53" w:type="dxa"/>
            <w:vMerge w:val="continue"/>
            <w:noWrap w:val="0"/>
            <w:vAlign w:val="center"/>
          </w:tcPr>
          <w:p w14:paraId="510E9F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6C269F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成本指标</w:t>
            </w:r>
          </w:p>
        </w:tc>
        <w:tc>
          <w:tcPr>
            <w:tcW w:w="2455" w:type="dxa"/>
            <w:noWrap w:val="0"/>
            <w:vAlign w:val="center"/>
          </w:tcPr>
          <w:p w14:paraId="35A7A1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支出投资/批复投资</w:t>
            </w:r>
          </w:p>
        </w:tc>
        <w:tc>
          <w:tcPr>
            <w:tcW w:w="1825" w:type="dxa"/>
            <w:noWrap w:val="0"/>
            <w:vAlign w:val="center"/>
          </w:tcPr>
          <w:p w14:paraId="7E6B05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25DFF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6" w:type="dxa"/>
            <w:vMerge w:val="continue"/>
            <w:noWrap w:val="0"/>
            <w:vAlign w:val="center"/>
          </w:tcPr>
          <w:p w14:paraId="4925FC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 w14:paraId="05894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53" w:type="dxa"/>
            <w:vMerge w:val="restart"/>
            <w:noWrap w:val="0"/>
            <w:vAlign w:val="center"/>
          </w:tcPr>
          <w:p w14:paraId="509704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效益指标</w:t>
            </w:r>
          </w:p>
        </w:tc>
        <w:tc>
          <w:tcPr>
            <w:tcW w:w="1152" w:type="dxa"/>
            <w:noWrap w:val="0"/>
            <w:vAlign w:val="center"/>
          </w:tcPr>
          <w:p w14:paraId="2BBC970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经济效益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指标</w:t>
            </w:r>
          </w:p>
        </w:tc>
        <w:tc>
          <w:tcPr>
            <w:tcW w:w="2455" w:type="dxa"/>
            <w:noWrap w:val="0"/>
            <w:vAlign w:val="center"/>
          </w:tcPr>
          <w:p w14:paraId="465096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根据项目实际据实填写</w:t>
            </w:r>
          </w:p>
          <w:p w14:paraId="3550CF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（可定性表述）</w:t>
            </w:r>
          </w:p>
        </w:tc>
        <w:tc>
          <w:tcPr>
            <w:tcW w:w="1825" w:type="dxa"/>
            <w:noWrap w:val="0"/>
            <w:vAlign w:val="center"/>
          </w:tcPr>
          <w:p w14:paraId="18349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22DC2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6" w:type="dxa"/>
            <w:vMerge w:val="continue"/>
            <w:noWrap w:val="0"/>
            <w:vAlign w:val="center"/>
          </w:tcPr>
          <w:p w14:paraId="705770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 w14:paraId="3128A8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53" w:type="dxa"/>
            <w:vMerge w:val="continue"/>
            <w:noWrap w:val="0"/>
            <w:vAlign w:val="center"/>
          </w:tcPr>
          <w:p w14:paraId="47B86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59AEBE5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社会效益      指标</w:t>
            </w:r>
          </w:p>
        </w:tc>
        <w:tc>
          <w:tcPr>
            <w:tcW w:w="2455" w:type="dxa"/>
            <w:noWrap w:val="0"/>
            <w:vAlign w:val="center"/>
          </w:tcPr>
          <w:p w14:paraId="7A2AB9A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根据项目实际据实填写</w:t>
            </w:r>
          </w:p>
          <w:p w14:paraId="6106880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（可定性表述）</w:t>
            </w:r>
          </w:p>
        </w:tc>
        <w:tc>
          <w:tcPr>
            <w:tcW w:w="1825" w:type="dxa"/>
            <w:noWrap w:val="0"/>
            <w:vAlign w:val="center"/>
          </w:tcPr>
          <w:p w14:paraId="627588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047A6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6" w:type="dxa"/>
            <w:vMerge w:val="continue"/>
            <w:noWrap w:val="0"/>
            <w:vAlign w:val="center"/>
          </w:tcPr>
          <w:p w14:paraId="6C4EC7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 w14:paraId="6058F8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53" w:type="dxa"/>
            <w:vMerge w:val="continue"/>
            <w:noWrap w:val="0"/>
            <w:vAlign w:val="center"/>
          </w:tcPr>
          <w:p w14:paraId="583AF6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498EBE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生态效益    指标</w:t>
            </w:r>
          </w:p>
        </w:tc>
        <w:tc>
          <w:tcPr>
            <w:tcW w:w="2455" w:type="dxa"/>
            <w:noWrap w:val="0"/>
            <w:vAlign w:val="center"/>
          </w:tcPr>
          <w:p w14:paraId="290DC1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根据项目实际据实填写</w:t>
            </w:r>
          </w:p>
          <w:p w14:paraId="02E9889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（可定性表述）</w:t>
            </w:r>
          </w:p>
        </w:tc>
        <w:tc>
          <w:tcPr>
            <w:tcW w:w="1825" w:type="dxa"/>
            <w:noWrap w:val="0"/>
            <w:vAlign w:val="center"/>
          </w:tcPr>
          <w:p w14:paraId="553D7F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0BC27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6" w:type="dxa"/>
            <w:vMerge w:val="continue"/>
            <w:noWrap w:val="0"/>
            <w:vAlign w:val="center"/>
          </w:tcPr>
          <w:p w14:paraId="7B082A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 w14:paraId="21972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53" w:type="dxa"/>
            <w:vMerge w:val="continue"/>
            <w:noWrap w:val="0"/>
            <w:vAlign w:val="center"/>
          </w:tcPr>
          <w:p w14:paraId="180473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52" w:type="dxa"/>
            <w:noWrap w:val="0"/>
            <w:vAlign w:val="center"/>
          </w:tcPr>
          <w:p w14:paraId="06E5A3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可持续影响   指标</w:t>
            </w:r>
          </w:p>
        </w:tc>
        <w:tc>
          <w:tcPr>
            <w:tcW w:w="2455" w:type="dxa"/>
            <w:noWrap w:val="0"/>
            <w:vAlign w:val="center"/>
          </w:tcPr>
          <w:p w14:paraId="041065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根据项目实际据实填写</w:t>
            </w:r>
          </w:p>
          <w:p w14:paraId="7646B5F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（可定性表述）</w:t>
            </w:r>
          </w:p>
        </w:tc>
        <w:tc>
          <w:tcPr>
            <w:tcW w:w="1825" w:type="dxa"/>
            <w:noWrap w:val="0"/>
            <w:vAlign w:val="center"/>
          </w:tcPr>
          <w:p w14:paraId="2D7E0A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66FF1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6" w:type="dxa"/>
            <w:vMerge w:val="continue"/>
            <w:noWrap w:val="0"/>
            <w:vAlign w:val="center"/>
          </w:tcPr>
          <w:p w14:paraId="5ECFF4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 w14:paraId="48EA1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53" w:type="dxa"/>
            <w:noWrap w:val="0"/>
            <w:vAlign w:val="center"/>
          </w:tcPr>
          <w:p w14:paraId="6F2F782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满意度指标</w:t>
            </w:r>
          </w:p>
        </w:tc>
        <w:tc>
          <w:tcPr>
            <w:tcW w:w="1152" w:type="dxa"/>
            <w:noWrap w:val="0"/>
            <w:vAlign w:val="center"/>
          </w:tcPr>
          <w:p w14:paraId="7E43FCD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服务对象满意度指标</w:t>
            </w:r>
          </w:p>
        </w:tc>
        <w:tc>
          <w:tcPr>
            <w:tcW w:w="2455" w:type="dxa"/>
            <w:noWrap w:val="0"/>
            <w:vAlign w:val="center"/>
          </w:tcPr>
          <w:p w14:paraId="02C771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每个项目投诉次数</w:t>
            </w:r>
          </w:p>
        </w:tc>
        <w:tc>
          <w:tcPr>
            <w:tcW w:w="1825" w:type="dxa"/>
            <w:noWrap w:val="0"/>
            <w:vAlign w:val="center"/>
          </w:tcPr>
          <w:p w14:paraId="5C460D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2F4C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6" w:type="dxa"/>
            <w:vMerge w:val="continue"/>
            <w:noWrap w:val="0"/>
            <w:vAlign w:val="center"/>
          </w:tcPr>
          <w:p w14:paraId="5843B3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7" w:type="dxa"/>
            <w:vMerge w:val="restart"/>
            <w:noWrap w:val="0"/>
            <w:vAlign w:val="center"/>
          </w:tcPr>
          <w:p w14:paraId="5C4B90E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过程管理指标</w:t>
            </w:r>
          </w:p>
        </w:tc>
        <w:tc>
          <w:tcPr>
            <w:tcW w:w="1353" w:type="dxa"/>
            <w:vMerge w:val="restart"/>
            <w:noWrap w:val="0"/>
            <w:vAlign w:val="center"/>
          </w:tcPr>
          <w:p w14:paraId="68021F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计划管理指标</w:t>
            </w:r>
          </w:p>
        </w:tc>
        <w:tc>
          <w:tcPr>
            <w:tcW w:w="3607" w:type="dxa"/>
            <w:gridSpan w:val="2"/>
            <w:noWrap w:val="0"/>
            <w:vAlign w:val="center"/>
          </w:tcPr>
          <w:p w14:paraId="73563A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投资计划分解（转发）用时</w:t>
            </w:r>
          </w:p>
        </w:tc>
        <w:tc>
          <w:tcPr>
            <w:tcW w:w="1825" w:type="dxa"/>
            <w:noWrap w:val="0"/>
            <w:vAlign w:val="center"/>
          </w:tcPr>
          <w:p w14:paraId="355DBAF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≤</w:t>
            </w:r>
            <w:r>
              <w:rPr>
                <w:rStyle w:val="12"/>
                <w:rFonts w:hint="eastAsia" w:ascii="仿宋_GB2312" w:hAnsi="仿宋_GB2312" w:eastAsia="仿宋_GB2312" w:cs="仿宋_GB2312"/>
                <w:color w:val="auto"/>
                <w:sz w:val="18"/>
                <w:szCs w:val="18"/>
                <w:highlight w:val="none"/>
                <w:lang w:val="en-US" w:eastAsia="zh-CN"/>
              </w:rPr>
              <w:t xml:space="preserve"> 个工作日</w:t>
            </w:r>
          </w:p>
        </w:tc>
      </w:tr>
      <w:tr w14:paraId="1EAC1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6" w:type="dxa"/>
            <w:vMerge w:val="continue"/>
            <w:noWrap w:val="0"/>
            <w:vAlign w:val="center"/>
          </w:tcPr>
          <w:p w14:paraId="38A51E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 w14:paraId="07CF68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53" w:type="dxa"/>
            <w:vMerge w:val="continue"/>
            <w:noWrap w:val="0"/>
            <w:vAlign w:val="center"/>
          </w:tcPr>
          <w:p w14:paraId="6F1D9F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3607" w:type="dxa"/>
            <w:gridSpan w:val="2"/>
            <w:noWrap w:val="0"/>
            <w:vAlign w:val="center"/>
          </w:tcPr>
          <w:p w14:paraId="5D290AC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“两个责任”按项目落实到位率</w:t>
            </w:r>
          </w:p>
        </w:tc>
        <w:tc>
          <w:tcPr>
            <w:tcW w:w="1825" w:type="dxa"/>
            <w:noWrap w:val="0"/>
            <w:vAlign w:val="center"/>
          </w:tcPr>
          <w:p w14:paraId="70BD4C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≥95</w:t>
            </w:r>
            <w:r>
              <w:rPr>
                <w:rStyle w:val="12"/>
                <w:rFonts w:hint="eastAsia" w:ascii="仿宋_GB2312" w:hAnsi="仿宋_GB2312" w:eastAsia="仿宋_GB2312" w:cs="仿宋_GB2312"/>
                <w:color w:val="auto"/>
                <w:sz w:val="18"/>
                <w:szCs w:val="18"/>
                <w:highlight w:val="none"/>
                <w:lang w:val="en-US" w:eastAsia="zh-CN"/>
              </w:rPr>
              <w:t>%</w:t>
            </w:r>
          </w:p>
        </w:tc>
      </w:tr>
      <w:tr w14:paraId="5570F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6" w:type="dxa"/>
            <w:vMerge w:val="continue"/>
            <w:noWrap w:val="0"/>
            <w:vAlign w:val="center"/>
          </w:tcPr>
          <w:p w14:paraId="605AA5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 w14:paraId="6931FA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53" w:type="dxa"/>
            <w:vMerge w:val="restart"/>
            <w:noWrap w:val="0"/>
            <w:vAlign w:val="center"/>
          </w:tcPr>
          <w:p w14:paraId="3BE88C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资金管理指标</w:t>
            </w:r>
          </w:p>
        </w:tc>
        <w:tc>
          <w:tcPr>
            <w:tcW w:w="3607" w:type="dxa"/>
            <w:gridSpan w:val="2"/>
            <w:noWrap w:val="0"/>
            <w:vAlign w:val="center"/>
          </w:tcPr>
          <w:p w14:paraId="52CF42E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中央预算内投资支付率</w:t>
            </w:r>
          </w:p>
        </w:tc>
        <w:tc>
          <w:tcPr>
            <w:tcW w:w="1825" w:type="dxa"/>
            <w:noWrap w:val="0"/>
            <w:vAlign w:val="center"/>
          </w:tcPr>
          <w:p w14:paraId="5F173B4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≥65</w:t>
            </w:r>
            <w:r>
              <w:rPr>
                <w:rStyle w:val="12"/>
                <w:rFonts w:hint="eastAsia" w:ascii="仿宋_GB2312" w:hAnsi="仿宋_GB2312" w:eastAsia="仿宋_GB2312" w:cs="仿宋_GB2312"/>
                <w:color w:val="auto"/>
                <w:sz w:val="18"/>
                <w:szCs w:val="18"/>
                <w:highlight w:val="none"/>
                <w:lang w:val="en-US" w:eastAsia="zh-CN"/>
              </w:rPr>
              <w:t>%</w:t>
            </w:r>
          </w:p>
        </w:tc>
      </w:tr>
      <w:tr w14:paraId="4A2AE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6" w:type="dxa"/>
            <w:vMerge w:val="continue"/>
            <w:noWrap w:val="0"/>
            <w:vAlign w:val="center"/>
          </w:tcPr>
          <w:p w14:paraId="71C2B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 w14:paraId="50F0B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53" w:type="dxa"/>
            <w:vMerge w:val="continue"/>
            <w:noWrap w:val="0"/>
            <w:vAlign w:val="center"/>
          </w:tcPr>
          <w:p w14:paraId="670A4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3607" w:type="dxa"/>
            <w:gridSpan w:val="2"/>
            <w:noWrap w:val="0"/>
            <w:vAlign w:val="center"/>
          </w:tcPr>
          <w:p w14:paraId="68D2751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年度计划投资完成率</w:t>
            </w:r>
          </w:p>
        </w:tc>
        <w:tc>
          <w:tcPr>
            <w:tcW w:w="1825" w:type="dxa"/>
            <w:noWrap w:val="0"/>
            <w:vAlign w:val="center"/>
          </w:tcPr>
          <w:p w14:paraId="375FAB5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≥80</w:t>
            </w:r>
            <w:r>
              <w:rPr>
                <w:rStyle w:val="12"/>
                <w:rFonts w:hint="eastAsia" w:ascii="仿宋_GB2312" w:hAnsi="仿宋_GB2312" w:eastAsia="仿宋_GB2312" w:cs="仿宋_GB2312"/>
                <w:color w:val="auto"/>
                <w:sz w:val="18"/>
                <w:szCs w:val="18"/>
                <w:highlight w:val="none"/>
                <w:lang w:val="en-US" w:eastAsia="zh-CN"/>
              </w:rPr>
              <w:t>%</w:t>
            </w:r>
          </w:p>
        </w:tc>
      </w:tr>
      <w:tr w14:paraId="07CA8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6" w:type="dxa"/>
            <w:vMerge w:val="continue"/>
            <w:noWrap w:val="0"/>
            <w:vAlign w:val="center"/>
          </w:tcPr>
          <w:p w14:paraId="370FE5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 w14:paraId="076C4F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53" w:type="dxa"/>
            <w:vMerge w:val="restart"/>
            <w:noWrap w:val="0"/>
            <w:vAlign w:val="center"/>
          </w:tcPr>
          <w:p w14:paraId="1C0CA64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项目管理指标</w:t>
            </w:r>
          </w:p>
        </w:tc>
        <w:tc>
          <w:tcPr>
            <w:tcW w:w="3607" w:type="dxa"/>
            <w:gridSpan w:val="2"/>
            <w:noWrap w:val="0"/>
            <w:vAlign w:val="center"/>
          </w:tcPr>
          <w:p w14:paraId="57A7B0F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项目开工率</w:t>
            </w:r>
          </w:p>
        </w:tc>
        <w:tc>
          <w:tcPr>
            <w:tcW w:w="1825" w:type="dxa"/>
            <w:noWrap w:val="0"/>
            <w:vAlign w:val="center"/>
          </w:tcPr>
          <w:p w14:paraId="23D041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≥90</w:t>
            </w:r>
            <w:r>
              <w:rPr>
                <w:rStyle w:val="12"/>
                <w:rFonts w:hint="eastAsia" w:ascii="仿宋_GB2312" w:hAnsi="仿宋_GB2312" w:eastAsia="仿宋_GB2312" w:cs="仿宋_GB2312"/>
                <w:color w:val="auto"/>
                <w:sz w:val="18"/>
                <w:szCs w:val="18"/>
                <w:highlight w:val="none"/>
                <w:lang w:val="en-US" w:eastAsia="zh-CN"/>
              </w:rPr>
              <w:t>%</w:t>
            </w:r>
          </w:p>
        </w:tc>
      </w:tr>
      <w:tr w14:paraId="51837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6" w:type="dxa"/>
            <w:vMerge w:val="continue"/>
            <w:noWrap w:val="0"/>
            <w:vAlign w:val="center"/>
          </w:tcPr>
          <w:p w14:paraId="46B87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 w14:paraId="37553F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53" w:type="dxa"/>
            <w:vMerge w:val="continue"/>
            <w:noWrap w:val="0"/>
            <w:vAlign w:val="center"/>
          </w:tcPr>
          <w:p w14:paraId="1C0838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3607" w:type="dxa"/>
            <w:gridSpan w:val="2"/>
            <w:noWrap w:val="0"/>
            <w:vAlign w:val="center"/>
          </w:tcPr>
          <w:p w14:paraId="6F52B8C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超规模、超标准、超概算项目比例</w:t>
            </w:r>
          </w:p>
        </w:tc>
        <w:tc>
          <w:tcPr>
            <w:tcW w:w="1825" w:type="dxa"/>
            <w:noWrap w:val="0"/>
            <w:vAlign w:val="center"/>
          </w:tcPr>
          <w:p w14:paraId="2C1614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≤10%</w:t>
            </w:r>
          </w:p>
        </w:tc>
      </w:tr>
      <w:tr w14:paraId="2B412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6" w:type="dxa"/>
            <w:vMerge w:val="continue"/>
            <w:noWrap w:val="0"/>
            <w:vAlign w:val="center"/>
          </w:tcPr>
          <w:p w14:paraId="141A61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7" w:type="dxa"/>
            <w:vMerge w:val="continue"/>
            <w:noWrap w:val="0"/>
            <w:vAlign w:val="center"/>
          </w:tcPr>
          <w:p w14:paraId="3D55C1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353" w:type="dxa"/>
            <w:noWrap w:val="0"/>
            <w:vAlign w:val="center"/>
          </w:tcPr>
          <w:p w14:paraId="2BCD55D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监督检查指标</w:t>
            </w:r>
          </w:p>
        </w:tc>
        <w:tc>
          <w:tcPr>
            <w:tcW w:w="3607" w:type="dxa"/>
            <w:gridSpan w:val="2"/>
            <w:noWrap w:val="0"/>
            <w:vAlign w:val="center"/>
          </w:tcPr>
          <w:p w14:paraId="7514D5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审计、督察、巡视等指出问题项目比例</w:t>
            </w:r>
          </w:p>
        </w:tc>
        <w:tc>
          <w:tcPr>
            <w:tcW w:w="1825" w:type="dxa"/>
            <w:noWrap w:val="0"/>
            <w:vAlign w:val="center"/>
          </w:tcPr>
          <w:p w14:paraId="1E9ADBB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≤1%</w:t>
            </w:r>
          </w:p>
        </w:tc>
      </w:tr>
      <w:tr w14:paraId="76AD3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058" w:type="dxa"/>
            <w:gridSpan w:val="6"/>
            <w:noWrap w:val="0"/>
            <w:vAlign w:val="center"/>
          </w:tcPr>
          <w:p w14:paraId="389D6C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>备注：1.年度投资完成率指根据项目建设进度，本年度实际完成投资与年度计划完成投资的比值。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/>
              </w:rPr>
              <w:t xml:space="preserve">      2.可根据指标数量调整表格行数。</w:t>
            </w:r>
          </w:p>
        </w:tc>
      </w:tr>
    </w:tbl>
    <w:p w14:paraId="521F27A7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AA2E665-E7FF-4071-B651-EFFD771269C3}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F29B37A4-8D61-4D79-B008-D63E7F9FE1B3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B76C19A1-B4EC-4800-817A-FC2B0BAD009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9569BC"/>
    <w:rsid w:val="6BBC296E"/>
    <w:rsid w:val="7DEFCA48"/>
    <w:rsid w:val="B7BD1A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413" w:lineRule="auto"/>
      <w:outlineLvl w:val="2"/>
    </w:pPr>
    <w:rPr>
      <w:rFonts w:ascii="Times New Roman" w:hAnsi="Times New Roman" w:eastAsia="宋体" w:cs="Times New Roman"/>
      <w:sz w:val="21"/>
      <w:szCs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ody Text First Indent 2"/>
    <w:basedOn w:val="3"/>
    <w:qFormat/>
    <w:uiPriority w:val="0"/>
    <w:pPr>
      <w:spacing w:after="0"/>
      <w:ind w:firstLine="420" w:firstLineChars="200"/>
    </w:pPr>
  </w:style>
  <w:style w:type="character" w:customStyle="1" w:styleId="7">
    <w:name w:val="font91"/>
    <w:basedOn w:val="6"/>
    <w:qFormat/>
    <w:uiPriority w:val="0"/>
    <w:rPr>
      <w:rFonts w:hint="default" w:ascii="Times New Roman" w:hAnsi="Times New Roman" w:cs="Times New Roman"/>
      <w:b/>
      <w:bCs/>
      <w:color w:val="000000"/>
      <w:sz w:val="18"/>
      <w:szCs w:val="18"/>
      <w:u w:val="none"/>
    </w:rPr>
  </w:style>
  <w:style w:type="paragraph" w:customStyle="1" w:styleId="8">
    <w:name w:val=" Char Char Char Char Char Char"/>
    <w:basedOn w:val="1"/>
    <w:qFormat/>
    <w:uiPriority w:val="0"/>
    <w:pPr>
      <w:widowControl/>
      <w:spacing w:after="160" w:line="240" w:lineRule="exact"/>
      <w:jc w:val="left"/>
    </w:pPr>
    <w:rPr>
      <w:snapToGrid w:val="0"/>
      <w:kern w:val="0"/>
    </w:rPr>
  </w:style>
  <w:style w:type="character" w:customStyle="1" w:styleId="9">
    <w:name w:val="font51"/>
    <w:basedOn w:val="6"/>
    <w:qFormat/>
    <w:uiPriority w:val="0"/>
    <w:rPr>
      <w:rFonts w:hint="eastAsia" w:ascii="宋体" w:hAnsi="宋体" w:eastAsia="宋体" w:cs="宋体"/>
      <w:b/>
      <w:bCs/>
      <w:color w:val="000000"/>
      <w:sz w:val="18"/>
      <w:szCs w:val="18"/>
      <w:u w:val="none"/>
    </w:rPr>
  </w:style>
  <w:style w:type="character" w:customStyle="1" w:styleId="10">
    <w:name w:val="font101"/>
    <w:basedOn w:val="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1">
    <w:name w:val="font61"/>
    <w:basedOn w:val="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2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473</Words>
  <Characters>489</Characters>
  <Lines>0</Lines>
  <Paragraphs>0</Paragraphs>
  <TotalTime>10.6666666666667</TotalTime>
  <ScaleCrop>false</ScaleCrop>
  <LinksUpToDate>false</LinksUpToDate>
  <CharactersWithSpaces>509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2025-11-12T22:57:48Z</dcterms:created>
  <dc:creator>pc3</dc:creator>
  <cp:lastModifiedBy>Regen</cp:lastModifiedBy>
  <dcterms:modified xsi:type="dcterms:W3CDTF">2026-08-07T02:39:53Z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8679821E23F64F65A484DE84B60A6B2F_13</vt:lpwstr>
  </property>
  <property fmtid="{D5CDD505-2E9C-101B-9397-08002B2CF9AE}" pid="4" name="KSOTemplateDocerSaveRecord">
    <vt:lpwstr>eyJoZGlkIjoiNGRiZGZhNGIxNjY2YWIzNWY0ZDUzNmU3YWIxZjk0NGMiLCJ1c2VySWQiOiIzOTI0MTU5NjYifQ==</vt:lpwstr>
  </property>
</Properties>
</file>