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99749">
      <w:pPr>
        <w:spacing w:beforeLines="0" w:afterLines="0" w:line="572" w:lineRule="exact"/>
        <w:jc w:val="both"/>
        <w:rPr>
          <w:rFonts w:ascii="Times New Roman" w:hAnsi="Times New Roman" w:eastAsia="方正小标宋简体" w:cs="Times New Roman"/>
          <w:color w:val="auto"/>
          <w:sz w:val="32"/>
          <w:szCs w:val="32"/>
        </w:rPr>
      </w:pPr>
      <w:r>
        <w:rPr>
          <w:rFonts w:hint="default" w:ascii="Times New Roman" w:hAnsi="Times New Roman" w:eastAsia="黑体" w:cs="Times New Roman"/>
          <w:color w:val="auto"/>
          <w:sz w:val="32"/>
          <w:szCs w:val="32"/>
        </w:rPr>
        <w:t>附件</w:t>
      </w:r>
      <w:r>
        <w:rPr>
          <w:rFonts w:hint="eastAsia" w:eastAsia="方正小标宋简体" w:cs="Times New Roman"/>
          <w:color w:val="auto"/>
          <w:sz w:val="32"/>
          <w:szCs w:val="32"/>
          <w:lang w:val="en-US" w:eastAsia="zh-CN"/>
        </w:rPr>
        <w:t>4</w:t>
      </w:r>
    </w:p>
    <w:p w14:paraId="1778226D">
      <w:pPr>
        <w:spacing w:beforeLines="0" w:afterLines="0" w:line="572" w:lineRule="exact"/>
        <w:jc w:val="both"/>
        <w:rPr>
          <w:rFonts w:ascii="Times New Roman" w:hAnsi="Times New Roman" w:eastAsia="方正小标宋简体" w:cs="Times New Roman"/>
          <w:color w:val="auto"/>
          <w:sz w:val="30"/>
          <w:szCs w:val="30"/>
        </w:rPr>
      </w:pPr>
    </w:p>
    <w:p w14:paraId="2B118197">
      <w:pPr>
        <w:spacing w:beforeLines="0" w:afterLines="0" w:line="572" w:lineRule="exact"/>
        <w:jc w:val="center"/>
        <w:rPr>
          <w:rFonts w:hint="eastAsia" w:ascii="Times New Roman" w:hAnsi="Times New Roman" w:eastAsia="方正小标宋简体" w:cs="Times New Roman"/>
          <w:b/>
          <w:bCs/>
          <w:color w:val="auto"/>
          <w:sz w:val="44"/>
          <w:szCs w:val="44"/>
          <w:lang w:eastAsia="zh-CN"/>
        </w:rPr>
      </w:pPr>
      <w:r>
        <w:rPr>
          <w:rFonts w:ascii="Times New Roman" w:hAnsi="Times New Roman" w:eastAsia="方正小标宋简体" w:cs="Times New Roman"/>
          <w:b/>
          <w:bCs/>
          <w:color w:val="auto"/>
          <w:sz w:val="44"/>
          <w:szCs w:val="44"/>
        </w:rPr>
        <w:t>广东省水利科技创新项目申请书填写</w:t>
      </w:r>
      <w:r>
        <w:rPr>
          <w:rFonts w:hint="eastAsia" w:eastAsia="方正小标宋简体" w:cs="Times New Roman"/>
          <w:b/>
          <w:bCs/>
          <w:color w:val="auto"/>
          <w:sz w:val="44"/>
          <w:szCs w:val="44"/>
          <w:lang w:eastAsia="zh-CN"/>
        </w:rPr>
        <w:t>说明</w:t>
      </w:r>
      <w:bookmarkStart w:id="0" w:name="_GoBack"/>
      <w:bookmarkEnd w:id="0"/>
    </w:p>
    <w:p w14:paraId="381549DF">
      <w:pPr>
        <w:pStyle w:val="2"/>
        <w:ind w:firstLine="0" w:firstLineChars="0"/>
        <w:jc w:val="center"/>
      </w:pPr>
      <w:r>
        <w:rPr>
          <w:rFonts w:hint="default" w:ascii="Times New Roman" w:hAnsi="Times New Roman" w:eastAsia="方正小标宋简体" w:cs="Times New Roman"/>
          <w:b/>
          <w:bCs/>
          <w:color w:val="auto"/>
          <w:sz w:val="44"/>
          <w:szCs w:val="44"/>
          <w:lang w:eastAsia="zh-CN"/>
        </w:rPr>
        <w:t>（</w:t>
      </w:r>
      <w:r>
        <w:rPr>
          <w:rFonts w:hint="default" w:ascii="Times New Roman" w:hAnsi="Times New Roman" w:eastAsia="方正小标宋简体" w:cs="Times New Roman"/>
          <w:b/>
          <w:bCs/>
          <w:color w:val="auto"/>
          <w:sz w:val="44"/>
          <w:szCs w:val="44"/>
          <w:lang w:val="en-US" w:eastAsia="zh-CN"/>
        </w:rPr>
        <w:t>202</w:t>
      </w:r>
      <w:r>
        <w:rPr>
          <w:rFonts w:hint="eastAsia" w:eastAsia="方正小标宋简体" w:cs="Times New Roman"/>
          <w:b/>
          <w:bCs/>
          <w:color w:val="auto"/>
          <w:sz w:val="44"/>
          <w:szCs w:val="44"/>
          <w:lang w:val="en-US" w:eastAsia="zh-CN"/>
        </w:rPr>
        <w:t>7</w:t>
      </w:r>
      <w:r>
        <w:rPr>
          <w:rFonts w:hint="default" w:ascii="Times New Roman" w:hAnsi="Times New Roman" w:eastAsia="方正小标宋简体" w:cs="Times New Roman"/>
          <w:b/>
          <w:bCs/>
          <w:color w:val="auto"/>
          <w:sz w:val="44"/>
          <w:szCs w:val="44"/>
          <w:lang w:val="en-US" w:eastAsia="zh-CN"/>
        </w:rPr>
        <w:t>年度</w:t>
      </w:r>
      <w:r>
        <w:rPr>
          <w:rFonts w:hint="default" w:ascii="Times New Roman" w:hAnsi="Times New Roman" w:eastAsia="方正小标宋简体" w:cs="Times New Roman"/>
          <w:b/>
          <w:bCs/>
          <w:color w:val="auto"/>
          <w:sz w:val="44"/>
          <w:szCs w:val="44"/>
          <w:lang w:eastAsia="zh-CN"/>
        </w:rPr>
        <w:t>）</w:t>
      </w:r>
    </w:p>
    <w:p w14:paraId="70DEDBF2">
      <w:pPr>
        <w:spacing w:beforeLines="0" w:afterLines="0" w:line="572" w:lineRule="exact"/>
        <w:jc w:val="both"/>
        <w:rPr>
          <w:rFonts w:ascii="Times New Roman" w:hAnsi="Times New Roman" w:eastAsia="仿宋_GB2312" w:cs="Times New Roman"/>
          <w:b/>
          <w:color w:val="auto"/>
          <w:sz w:val="32"/>
          <w:szCs w:val="32"/>
        </w:rPr>
      </w:pPr>
    </w:p>
    <w:p w14:paraId="37D09340">
      <w:pPr>
        <w:pStyle w:val="23"/>
        <w:numPr>
          <w:ilvl w:val="0"/>
          <w:numId w:val="0"/>
        </w:numPr>
        <w:spacing w:beforeLines="0" w:afterLines="0" w:line="572" w:lineRule="exact"/>
        <w:ind w:left="0" w:firstLine="640" w:firstLineChars="200"/>
        <w:jc w:val="both"/>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一、需填报的</w:t>
      </w:r>
      <w:r>
        <w:rPr>
          <w:rFonts w:ascii="Times New Roman" w:hAnsi="Times New Roman" w:eastAsia="黑体" w:cs="Times New Roman"/>
          <w:color w:val="auto"/>
          <w:sz w:val="32"/>
          <w:szCs w:val="32"/>
        </w:rPr>
        <w:t>申请</w:t>
      </w:r>
      <w:r>
        <w:rPr>
          <w:rFonts w:hint="default" w:ascii="Times New Roman" w:hAnsi="Times New Roman" w:eastAsia="黑体" w:cs="Times New Roman"/>
          <w:color w:val="auto"/>
          <w:sz w:val="32"/>
          <w:szCs w:val="32"/>
          <w:lang w:val="en-US" w:eastAsia="zh-CN"/>
        </w:rPr>
        <w:t>表格</w:t>
      </w:r>
    </w:p>
    <w:p w14:paraId="7D2EC532">
      <w:pPr>
        <w:pStyle w:val="23"/>
        <w:spacing w:beforeLines="0" w:afterLines="0" w:line="572"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（一）申报广东省水利科技创新项目202</w:t>
      </w:r>
      <w:r>
        <w:rPr>
          <w:rFonts w:hint="eastAsia"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lang w:val="en-US" w:eastAsia="zh-CN"/>
        </w:rPr>
        <w:t>年度入库，需填报以下申请表格，请在填写前认真阅读理解《广东省水利科技创新项目202</w:t>
      </w:r>
      <w:r>
        <w:rPr>
          <w:rFonts w:hint="eastAsia"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lang w:val="en-US" w:eastAsia="zh-CN"/>
        </w:rPr>
        <w:t>年度入库申报指南》及各表格的填写说明：</w:t>
      </w:r>
    </w:p>
    <w:p w14:paraId="0253B407">
      <w:pPr>
        <w:pStyle w:val="23"/>
        <w:numPr>
          <w:ilvl w:val="0"/>
          <w:numId w:val="0"/>
        </w:numPr>
        <w:spacing w:beforeLines="0" w:afterLines="0" w:line="572" w:lineRule="exact"/>
        <w:ind w:left="0" w:firstLine="640" w:firstLineChars="200"/>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 《广东省水利科技创新项目申报汇总表》</w:t>
      </w:r>
      <w:r>
        <w:rPr>
          <w:rFonts w:hint="eastAsia" w:eastAsia="仿宋_GB2312" w:cs="Times New Roman"/>
          <w:b w:val="0"/>
          <w:bCs w:val="0"/>
          <w:color w:val="auto"/>
          <w:sz w:val="32"/>
          <w:szCs w:val="32"/>
          <w:lang w:val="en-US" w:eastAsia="zh-CN"/>
        </w:rPr>
        <w:t>（通知附件）</w:t>
      </w:r>
      <w:r>
        <w:rPr>
          <w:rFonts w:hint="default" w:ascii="Times New Roman" w:hAnsi="Times New Roman" w:eastAsia="仿宋_GB2312" w:cs="Times New Roman"/>
          <w:b w:val="0"/>
          <w:bCs w:val="0"/>
          <w:color w:val="auto"/>
          <w:sz w:val="32"/>
          <w:szCs w:val="32"/>
          <w:lang w:val="en-US" w:eastAsia="zh-CN"/>
        </w:rPr>
        <w:t>；</w:t>
      </w:r>
    </w:p>
    <w:p w14:paraId="67A2900A">
      <w:pPr>
        <w:pStyle w:val="23"/>
        <w:numPr>
          <w:ilvl w:val="0"/>
          <w:numId w:val="0"/>
        </w:numPr>
        <w:spacing w:beforeLines="0" w:afterLines="0" w:line="572" w:lineRule="exact"/>
        <w:ind w:left="0" w:firstLine="640" w:firstLineChars="200"/>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 《广东省水利科技创新项目申请书》</w:t>
      </w:r>
      <w:r>
        <w:rPr>
          <w:rFonts w:hint="eastAsia" w:eastAsia="仿宋_GB2312" w:cs="Times New Roman"/>
          <w:b w:val="0"/>
          <w:bCs w:val="0"/>
          <w:color w:val="auto"/>
          <w:sz w:val="32"/>
          <w:szCs w:val="32"/>
          <w:lang w:val="en-US" w:eastAsia="zh-CN"/>
        </w:rPr>
        <w:t>（系统生成导出）</w:t>
      </w:r>
      <w:r>
        <w:rPr>
          <w:rFonts w:hint="default" w:ascii="Times New Roman" w:hAnsi="Times New Roman" w:eastAsia="仿宋_GB2312" w:cs="Times New Roman"/>
          <w:b w:val="0"/>
          <w:bCs w:val="0"/>
          <w:color w:val="auto"/>
          <w:sz w:val="32"/>
          <w:szCs w:val="32"/>
          <w:lang w:val="en-US" w:eastAsia="zh-CN"/>
        </w:rPr>
        <w:t>；</w:t>
      </w:r>
    </w:p>
    <w:p w14:paraId="6E0566B3">
      <w:pPr>
        <w:pStyle w:val="23"/>
        <w:numPr>
          <w:ilvl w:val="0"/>
          <w:numId w:val="0"/>
        </w:numPr>
        <w:spacing w:beforeLines="0" w:afterLines="0" w:line="572" w:lineRule="exact"/>
        <w:ind w:left="0" w:firstLine="640" w:firstLineChars="200"/>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 《广东省水利科技创新项目经费预算及申请补助金额表》</w:t>
      </w:r>
      <w:r>
        <w:rPr>
          <w:rFonts w:hint="eastAsia" w:eastAsia="仿宋_GB2312" w:cs="Times New Roman"/>
          <w:b w:val="0"/>
          <w:bCs w:val="0"/>
          <w:color w:val="auto"/>
          <w:sz w:val="32"/>
          <w:szCs w:val="32"/>
          <w:lang w:val="en-US" w:eastAsia="zh-CN"/>
        </w:rPr>
        <w:t>（系统导出模板）</w:t>
      </w:r>
      <w:r>
        <w:rPr>
          <w:rFonts w:hint="default" w:ascii="Times New Roman" w:hAnsi="Times New Roman" w:eastAsia="仿宋_GB2312" w:cs="Times New Roman"/>
          <w:b w:val="0"/>
          <w:bCs w:val="0"/>
          <w:color w:val="auto"/>
          <w:sz w:val="32"/>
          <w:szCs w:val="32"/>
          <w:lang w:val="en-US" w:eastAsia="zh-CN"/>
        </w:rPr>
        <w:t>；</w:t>
      </w:r>
    </w:p>
    <w:p w14:paraId="2AB5CD34">
      <w:pPr>
        <w:pStyle w:val="23"/>
        <w:numPr>
          <w:ilvl w:val="0"/>
          <w:numId w:val="0"/>
        </w:numPr>
        <w:spacing w:beforeLines="0" w:afterLines="0" w:line="572" w:lineRule="exact"/>
        <w:ind w:left="0" w:firstLine="640" w:firstLineChars="200"/>
        <w:jc w:val="both"/>
        <w:rPr>
          <w:rFonts w:hint="eastAsia"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 《广东省水利科技创新项目入库信息表》</w:t>
      </w:r>
      <w:r>
        <w:rPr>
          <w:rFonts w:hint="eastAsia" w:eastAsia="仿宋_GB2312" w:cs="Times New Roman"/>
          <w:b w:val="0"/>
          <w:bCs w:val="0"/>
          <w:color w:val="auto"/>
          <w:sz w:val="32"/>
          <w:szCs w:val="32"/>
          <w:lang w:val="en-US" w:eastAsia="zh-CN"/>
        </w:rPr>
        <w:t>（系统导出模板）；</w:t>
      </w:r>
    </w:p>
    <w:p w14:paraId="75ADADBB">
      <w:pPr>
        <w:pStyle w:val="23"/>
        <w:numPr>
          <w:ilvl w:val="0"/>
          <w:numId w:val="0"/>
        </w:numPr>
        <w:spacing w:beforeLines="0" w:afterLines="0" w:line="572" w:lineRule="exact"/>
        <w:ind w:left="0" w:firstLine="640" w:firstLineChars="200"/>
        <w:jc w:val="both"/>
        <w:rPr>
          <w:rFonts w:hint="default" w:ascii="Times New Roman" w:hAnsi="Times New Roman"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5. 《项目可行性研究报告》（系统导出提纲）；</w:t>
      </w:r>
    </w:p>
    <w:p w14:paraId="0E585AEC">
      <w:pPr>
        <w:pStyle w:val="23"/>
        <w:numPr>
          <w:ilvl w:val="0"/>
          <w:numId w:val="0"/>
        </w:numPr>
        <w:spacing w:beforeLines="0" w:afterLines="0" w:line="572" w:lineRule="exact"/>
        <w:ind w:left="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（二）除上述规定格式表格之外，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预期成果开展应用示范的承诺书》、广东省内有实际需求的水利管理单位出具的《预期成果接受应用单位需求书（或意向书）》（如作参与单位可不交）、《自筹配套经费承诺书》等必要材料，请按相关提示说明编制。</w:t>
      </w:r>
    </w:p>
    <w:p w14:paraId="5AA5BFB4">
      <w:pPr>
        <w:pStyle w:val="2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w:t>
      </w:r>
      <w:r>
        <w:rPr>
          <w:rFonts w:hint="eastAsia" w:ascii="Times New Roman" w:hAnsi="Times New Roman" w:eastAsia="黑体" w:cs="Times New Roman"/>
          <w:color w:val="auto"/>
          <w:sz w:val="32"/>
          <w:szCs w:val="32"/>
          <w:lang w:val="en-US" w:eastAsia="zh-CN"/>
        </w:rPr>
        <w:t>填表</w:t>
      </w:r>
      <w:r>
        <w:rPr>
          <w:rFonts w:hint="default" w:ascii="Times New Roman" w:hAnsi="Times New Roman" w:eastAsia="黑体" w:cs="Times New Roman"/>
          <w:color w:val="auto"/>
          <w:sz w:val="32"/>
          <w:szCs w:val="32"/>
          <w:lang w:val="en-US" w:eastAsia="zh-CN"/>
        </w:rPr>
        <w:t>提示事项概述</w:t>
      </w:r>
    </w:p>
    <w:p w14:paraId="599943BE">
      <w:pPr>
        <w:pStyle w:val="23"/>
        <w:jc w:val="both"/>
        <w:rPr>
          <w:rFonts w:hint="default" w:ascii="Times New Roman" w:hAnsi="Times New Roman" w:eastAsia="仿宋_GB2312" w:cs="Times New Roman"/>
          <w:b w:val="0"/>
          <w:bCs w:val="0"/>
          <w:i w:val="0"/>
          <w:caps w:val="0"/>
          <w:color w:val="auto"/>
          <w:spacing w:val="0"/>
          <w:sz w:val="32"/>
          <w:szCs w:val="32"/>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b w:val="0"/>
          <w:bCs w:val="0"/>
          <w:i w:val="0"/>
          <w:caps w:val="0"/>
          <w:color w:val="auto"/>
          <w:spacing w:val="0"/>
          <w:sz w:val="32"/>
          <w:szCs w:val="32"/>
          <w:shd w:val="clear" w:color="auto" w:fill="FFFFFF"/>
        </w:rPr>
        <w:t>项目申</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请</w:t>
      </w:r>
      <w:r>
        <w:rPr>
          <w:rFonts w:hint="default" w:ascii="Times New Roman" w:hAnsi="Times New Roman" w:eastAsia="仿宋_GB2312" w:cs="Times New Roman"/>
          <w:b w:val="0"/>
          <w:bCs w:val="0"/>
          <w:i w:val="0"/>
          <w:caps w:val="0"/>
          <w:color w:val="auto"/>
          <w:spacing w:val="0"/>
          <w:sz w:val="32"/>
          <w:szCs w:val="32"/>
          <w:shd w:val="clear" w:color="auto" w:fill="FFFFFF"/>
        </w:rPr>
        <w:t>单位负责本单位项目</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审核、</w:t>
      </w:r>
      <w:r>
        <w:rPr>
          <w:rFonts w:hint="default" w:ascii="Times New Roman" w:hAnsi="Times New Roman" w:eastAsia="仿宋_GB2312" w:cs="Times New Roman"/>
          <w:b w:val="0"/>
          <w:bCs w:val="0"/>
          <w:i w:val="0"/>
          <w:caps w:val="0"/>
          <w:color w:val="auto"/>
          <w:spacing w:val="0"/>
          <w:sz w:val="32"/>
          <w:szCs w:val="32"/>
          <w:shd w:val="clear" w:color="auto" w:fill="FFFFFF"/>
        </w:rPr>
        <w:t>申</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报</w:t>
      </w:r>
      <w:r>
        <w:rPr>
          <w:rFonts w:hint="default" w:ascii="Times New Roman" w:hAnsi="Times New Roman" w:eastAsia="仿宋_GB2312" w:cs="Times New Roman"/>
          <w:b w:val="0"/>
          <w:bCs w:val="0"/>
          <w:i w:val="0"/>
          <w:caps w:val="0"/>
          <w:color w:val="auto"/>
          <w:spacing w:val="0"/>
          <w:sz w:val="32"/>
          <w:szCs w:val="32"/>
          <w:shd w:val="clear" w:color="auto" w:fill="FFFFFF"/>
        </w:rPr>
        <w:t>等工作。项目立项后，项目申</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请</w:t>
      </w:r>
      <w:r>
        <w:rPr>
          <w:rFonts w:hint="default" w:ascii="Times New Roman" w:hAnsi="Times New Roman" w:eastAsia="仿宋_GB2312" w:cs="Times New Roman"/>
          <w:b w:val="0"/>
          <w:bCs w:val="0"/>
          <w:i w:val="0"/>
          <w:caps w:val="0"/>
          <w:color w:val="auto"/>
          <w:spacing w:val="0"/>
          <w:sz w:val="32"/>
          <w:szCs w:val="32"/>
          <w:shd w:val="clear" w:color="auto" w:fill="FFFFFF"/>
        </w:rPr>
        <w:t>单位即为项目承担单位，</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是项目责任主体，</w:t>
      </w:r>
      <w:r>
        <w:rPr>
          <w:rFonts w:hint="default" w:ascii="Times New Roman" w:hAnsi="Times New Roman" w:eastAsia="仿宋_GB2312" w:cs="Times New Roman"/>
          <w:b w:val="0"/>
          <w:bCs w:val="0"/>
          <w:i w:val="0"/>
          <w:caps w:val="0"/>
          <w:color w:val="auto"/>
          <w:spacing w:val="0"/>
          <w:sz w:val="32"/>
          <w:szCs w:val="32"/>
          <w:shd w:val="clear" w:color="auto" w:fill="FFFFFF"/>
        </w:rPr>
        <w:t>负责项目实施与管理等工作。</w:t>
      </w:r>
    </w:p>
    <w:p w14:paraId="5B51E653">
      <w:pPr>
        <w:numPr>
          <w:ilvl w:val="0"/>
          <w:numId w:val="0"/>
        </w:numPr>
        <w:spacing w:beforeLines="0" w:afterLines="0" w:line="572"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caps w:val="0"/>
          <w:color w:val="auto"/>
          <w:spacing w:val="0"/>
          <w:sz w:val="32"/>
          <w:szCs w:val="32"/>
          <w:shd w:val="clear" w:color="auto" w:fill="auto"/>
        </w:rPr>
        <w:t>项目申请人是项目申报的负责人，项目立项后即为项目负责人，负责项目实施等具体工作。</w:t>
      </w:r>
      <w:r>
        <w:rPr>
          <w:rFonts w:hint="default" w:ascii="Times New Roman" w:hAnsi="Times New Roman" w:eastAsia="仿宋_GB2312" w:cs="Times New Roman"/>
          <w:color w:val="auto"/>
          <w:kern w:val="0"/>
          <w:sz w:val="32"/>
          <w:szCs w:val="32"/>
          <w:lang w:val="en-US" w:eastAsia="zh-CN"/>
        </w:rPr>
        <w:t>项目负责人</w:t>
      </w:r>
      <w:r>
        <w:rPr>
          <w:rFonts w:hint="default" w:ascii="Times New Roman" w:hAnsi="Times New Roman" w:eastAsia="仿宋_GB2312" w:cs="Times New Roman"/>
          <w:color w:val="auto"/>
          <w:kern w:val="0"/>
          <w:sz w:val="32"/>
          <w:szCs w:val="32"/>
        </w:rPr>
        <w:t>实施期间必须在职。</w:t>
      </w:r>
    </w:p>
    <w:p w14:paraId="752E9CC0">
      <w:pPr>
        <w:pStyle w:val="23"/>
        <w:numPr>
          <w:ilvl w:val="0"/>
          <w:numId w:val="0"/>
        </w:numPr>
        <w:spacing w:beforeLines="0" w:afterLines="0" w:line="572" w:lineRule="exact"/>
        <w:ind w:left="0" w:firstLine="640" w:firstLineChars="200"/>
        <w:jc w:val="both"/>
        <w:rPr>
          <w:rFonts w:hint="default" w:ascii="Times New Roman" w:hAnsi="Times New Roman" w:eastAsia="仿宋_GB2312" w:cs="Times New Roman"/>
          <w:snapToGrid w:val="0"/>
          <w:color w:val="auto"/>
          <w:kern w:val="28"/>
          <w:sz w:val="32"/>
          <w:szCs w:val="32"/>
        </w:rPr>
      </w:pPr>
      <w:r>
        <w:rPr>
          <w:rFonts w:hint="default" w:ascii="Times New Roman" w:hAnsi="Times New Roman" w:eastAsia="仿宋_GB2312" w:cs="Times New Roman"/>
          <w:snapToGrid w:val="0"/>
          <w:color w:val="auto"/>
          <w:kern w:val="28"/>
          <w:sz w:val="32"/>
          <w:szCs w:val="32"/>
          <w:lang w:eastAsia="zh-CN"/>
        </w:rPr>
        <w:t>（</w:t>
      </w:r>
      <w:r>
        <w:rPr>
          <w:rFonts w:hint="default" w:ascii="Times New Roman" w:hAnsi="Times New Roman" w:eastAsia="仿宋_GB2312" w:cs="Times New Roman"/>
          <w:snapToGrid w:val="0"/>
          <w:color w:val="auto"/>
          <w:kern w:val="28"/>
          <w:sz w:val="32"/>
          <w:szCs w:val="32"/>
          <w:lang w:val="en-US" w:eastAsia="zh-CN"/>
        </w:rPr>
        <w:t>二</w:t>
      </w:r>
      <w:r>
        <w:rPr>
          <w:rFonts w:hint="default" w:ascii="Times New Roman" w:hAnsi="Times New Roman" w:eastAsia="仿宋_GB2312" w:cs="Times New Roman"/>
          <w:snapToGrid w:val="0"/>
          <w:color w:val="auto"/>
          <w:kern w:val="28"/>
          <w:sz w:val="32"/>
          <w:szCs w:val="32"/>
          <w:lang w:eastAsia="zh-CN"/>
        </w:rPr>
        <w:t>）</w:t>
      </w:r>
      <w:r>
        <w:rPr>
          <w:rFonts w:hint="default" w:ascii="Times New Roman" w:hAnsi="Times New Roman" w:eastAsia="仿宋_GB2312" w:cs="Times New Roman"/>
          <w:snapToGrid w:val="0"/>
          <w:color w:val="auto"/>
          <w:kern w:val="28"/>
          <w:sz w:val="32"/>
          <w:szCs w:val="32"/>
        </w:rPr>
        <w:t>所有单位名称</w:t>
      </w:r>
      <w:r>
        <w:rPr>
          <w:rFonts w:hint="default" w:ascii="Times New Roman" w:hAnsi="Times New Roman" w:eastAsia="仿宋_GB2312" w:cs="Times New Roman"/>
          <w:snapToGrid w:val="0"/>
          <w:color w:val="auto"/>
          <w:kern w:val="28"/>
          <w:sz w:val="32"/>
          <w:szCs w:val="32"/>
          <w:lang w:val="en-US" w:eastAsia="zh-CN"/>
        </w:rPr>
        <w:t>都</w:t>
      </w:r>
      <w:r>
        <w:rPr>
          <w:rFonts w:hint="default" w:ascii="Times New Roman" w:hAnsi="Times New Roman" w:eastAsia="仿宋_GB2312" w:cs="Times New Roman"/>
          <w:snapToGrid w:val="0"/>
          <w:color w:val="auto"/>
          <w:kern w:val="28"/>
          <w:sz w:val="32"/>
          <w:szCs w:val="32"/>
        </w:rPr>
        <w:t>应填写正式全称，单位名称</w:t>
      </w:r>
      <w:r>
        <w:rPr>
          <w:rFonts w:hint="default" w:ascii="Times New Roman" w:hAnsi="Times New Roman" w:eastAsia="仿宋_GB2312" w:cs="Times New Roman"/>
          <w:snapToGrid w:val="0"/>
          <w:color w:val="auto"/>
          <w:kern w:val="28"/>
          <w:sz w:val="32"/>
          <w:szCs w:val="32"/>
          <w:lang w:val="en-US" w:eastAsia="zh-CN"/>
        </w:rPr>
        <w:t>与</w:t>
      </w:r>
      <w:r>
        <w:rPr>
          <w:rFonts w:hint="default" w:ascii="Times New Roman" w:hAnsi="Times New Roman" w:eastAsia="仿宋_GB2312" w:cs="Times New Roman"/>
          <w:snapToGrid w:val="0"/>
          <w:color w:val="auto"/>
          <w:kern w:val="28"/>
          <w:sz w:val="32"/>
          <w:szCs w:val="32"/>
        </w:rPr>
        <w:t>单位公章必须一致。</w:t>
      </w:r>
      <w:r>
        <w:rPr>
          <w:rFonts w:hint="default" w:ascii="Times New Roman" w:hAnsi="Times New Roman" w:eastAsia="仿宋_GB2312" w:cs="Times New Roman"/>
          <w:snapToGrid w:val="0"/>
          <w:color w:val="auto"/>
          <w:kern w:val="28"/>
          <w:sz w:val="32"/>
          <w:szCs w:val="32"/>
          <w:lang w:val="en-US" w:eastAsia="zh-CN"/>
        </w:rPr>
        <w:t>项目名称也应该填写完整全称。</w:t>
      </w:r>
    </w:p>
    <w:p w14:paraId="2F8C31C7">
      <w:pPr>
        <w:pStyle w:val="23"/>
        <w:numPr>
          <w:ilvl w:val="0"/>
          <w:numId w:val="0"/>
        </w:numPr>
        <w:spacing w:beforeLines="0" w:afterLines="0" w:line="572"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申报单位两家</w:t>
      </w:r>
      <w:r>
        <w:rPr>
          <w:rFonts w:hint="default" w:ascii="Times New Roman" w:hAnsi="Times New Roman" w:eastAsia="仿宋_GB2312" w:cs="Times New Roman"/>
          <w:color w:val="auto"/>
          <w:sz w:val="32"/>
          <w:szCs w:val="32"/>
          <w:lang w:val="en-US" w:eastAsia="zh-CN"/>
        </w:rPr>
        <w:t>或两家</w:t>
      </w:r>
      <w:r>
        <w:rPr>
          <w:rFonts w:hint="default" w:ascii="Times New Roman" w:hAnsi="Times New Roman" w:eastAsia="仿宋_GB2312" w:cs="Times New Roman"/>
          <w:color w:val="auto"/>
          <w:sz w:val="32"/>
          <w:szCs w:val="32"/>
        </w:rPr>
        <w:t>以上</w:t>
      </w:r>
      <w:r>
        <w:rPr>
          <w:rFonts w:hint="default" w:ascii="Times New Roman" w:hAnsi="Times New Roman" w:eastAsia="仿宋_GB2312" w:cs="Times New Roman"/>
          <w:color w:val="auto"/>
          <w:sz w:val="32"/>
          <w:szCs w:val="32"/>
          <w:lang w:val="en-US" w:eastAsia="zh-CN"/>
        </w:rPr>
        <w:t>联合</w:t>
      </w:r>
      <w:r>
        <w:rPr>
          <w:rFonts w:hint="default" w:ascii="Times New Roman" w:hAnsi="Times New Roman" w:eastAsia="仿宋_GB2312" w:cs="Times New Roman"/>
          <w:color w:val="auto"/>
          <w:sz w:val="32"/>
          <w:szCs w:val="32"/>
        </w:rPr>
        <w:t>的，不需提交合作协议，但</w:t>
      </w:r>
      <w:r>
        <w:rPr>
          <w:rFonts w:hint="default"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rPr>
        <w:t>在申请材料中</w:t>
      </w:r>
      <w:r>
        <w:rPr>
          <w:rFonts w:hint="default" w:ascii="Times New Roman" w:hAnsi="Times New Roman" w:eastAsia="仿宋_GB2312" w:cs="Times New Roman"/>
          <w:color w:val="auto"/>
          <w:sz w:val="32"/>
          <w:szCs w:val="32"/>
          <w:lang w:val="en-US" w:eastAsia="zh-CN"/>
        </w:rPr>
        <w:t>说明</w:t>
      </w:r>
      <w:r>
        <w:rPr>
          <w:rFonts w:hint="default" w:ascii="Times New Roman" w:hAnsi="Times New Roman" w:eastAsia="仿宋_GB2312" w:cs="Times New Roman"/>
          <w:color w:val="auto"/>
          <w:sz w:val="32"/>
          <w:szCs w:val="32"/>
        </w:rPr>
        <w:t>各单位任务分工</w:t>
      </w:r>
      <w:r>
        <w:rPr>
          <w:rFonts w:hint="default" w:ascii="Times New Roman" w:hAnsi="Times New Roman" w:eastAsia="仿宋_GB2312" w:cs="Times New Roman"/>
          <w:color w:val="auto"/>
          <w:sz w:val="32"/>
          <w:szCs w:val="32"/>
          <w:lang w:val="en-US" w:eastAsia="zh-CN"/>
        </w:rPr>
        <w:t>及必要性、</w:t>
      </w:r>
      <w:r>
        <w:rPr>
          <w:rFonts w:hint="default" w:ascii="Times New Roman" w:hAnsi="Times New Roman" w:eastAsia="仿宋_GB2312" w:cs="Times New Roman"/>
          <w:color w:val="auto"/>
          <w:sz w:val="32"/>
          <w:szCs w:val="32"/>
        </w:rPr>
        <w:t>成果归属等内容。</w:t>
      </w:r>
    </w:p>
    <w:p w14:paraId="147922D2">
      <w:pPr>
        <w:pStyle w:val="23"/>
        <w:spacing w:beforeLines="0" w:afterLines="0" w:line="572" w:lineRule="exact"/>
        <w:ind w:firstLine="707" w:firstLineChars="221"/>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项目申报单位根据自身的专业优势和前期研究基础，选择合适的研究项目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填写</w:t>
      </w:r>
      <w:r>
        <w:rPr>
          <w:rFonts w:hint="default" w:ascii="Times New Roman" w:hAnsi="Times New Roman" w:eastAsia="仿宋_GB2312" w:cs="Times New Roman"/>
          <w:color w:val="auto"/>
          <w:sz w:val="32"/>
          <w:szCs w:val="32"/>
        </w:rPr>
        <w:t>研究内容、详细预期成果目标，参与竞争。</w:t>
      </w:r>
    </w:p>
    <w:p w14:paraId="7BF04552">
      <w:pPr>
        <w:pStyle w:val="23"/>
        <w:spacing w:beforeLines="0" w:afterLines="0" w:line="572" w:lineRule="exact"/>
        <w:ind w:firstLine="707" w:firstLineChars="221"/>
        <w:jc w:val="both"/>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color w:val="auto"/>
          <w:sz w:val="32"/>
          <w:szCs w:val="32"/>
          <w:lang w:val="en-US" w:eastAsia="zh-CN"/>
        </w:rPr>
        <w:t>青年项目项目组成员可以仅填本人，其他相应内容也可以简单，若无则填“/”。</w:t>
      </w:r>
    </w:p>
    <w:p w14:paraId="270213C0">
      <w:pPr>
        <w:pStyle w:val="23"/>
        <w:spacing w:beforeLines="0" w:afterLines="0" w:line="572" w:lineRule="exact"/>
        <w:ind w:firstLine="707" w:firstLineChars="221"/>
        <w:jc w:val="both"/>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rPr>
        <w:t>项目实施期限</w:t>
      </w:r>
      <w:r>
        <w:rPr>
          <w:rFonts w:hint="default" w:ascii="Times New Roman" w:hAnsi="Times New Roman" w:eastAsia="仿宋_GB2312" w:cs="Times New Roman"/>
          <w:b w:val="0"/>
          <w:bCs w:val="0"/>
          <w:color w:val="auto"/>
          <w:kern w:val="0"/>
          <w:sz w:val="32"/>
          <w:szCs w:val="32"/>
          <w:lang w:val="en-US" w:eastAsia="zh-CN"/>
        </w:rPr>
        <w:t>按所需月数（注意并非“人月”数）</w:t>
      </w:r>
      <w:r>
        <w:rPr>
          <w:rFonts w:hint="default" w:ascii="Times New Roman" w:hAnsi="Times New Roman" w:eastAsia="仿宋_GB2312" w:cs="Times New Roman"/>
          <w:b w:val="0"/>
          <w:bCs w:val="0"/>
          <w:color w:val="auto"/>
          <w:kern w:val="0"/>
          <w:sz w:val="32"/>
          <w:szCs w:val="32"/>
        </w:rPr>
        <w:t>填写</w:t>
      </w:r>
      <w:r>
        <w:rPr>
          <w:rFonts w:hint="default" w:ascii="Times New Roman" w:hAnsi="Times New Roman" w:eastAsia="仿宋_GB2312" w:cs="Times New Roman"/>
          <w:b w:val="0"/>
          <w:bCs w:val="0"/>
          <w:color w:val="auto"/>
          <w:kern w:val="0"/>
          <w:sz w:val="32"/>
          <w:szCs w:val="32"/>
          <w:lang w:eastAsia="zh-CN"/>
        </w:rPr>
        <w:t>，通过评审入</w:t>
      </w:r>
      <w:r>
        <w:rPr>
          <w:rFonts w:hint="default" w:ascii="Times New Roman" w:hAnsi="Times New Roman" w:eastAsia="仿宋_GB2312" w:cs="Times New Roman"/>
          <w:b w:val="0"/>
          <w:bCs w:val="0"/>
          <w:color w:val="auto"/>
          <w:kern w:val="0"/>
          <w:sz w:val="32"/>
          <w:szCs w:val="32"/>
          <w:lang w:val="en-US" w:eastAsia="zh-CN"/>
        </w:rPr>
        <w:t>库并获得</w:t>
      </w:r>
      <w:r>
        <w:rPr>
          <w:rFonts w:hint="default" w:ascii="Times New Roman" w:hAnsi="Times New Roman" w:eastAsia="仿宋_GB2312" w:cs="Times New Roman"/>
          <w:b w:val="0"/>
          <w:bCs w:val="0"/>
          <w:color w:val="auto"/>
          <w:kern w:val="0"/>
          <w:sz w:val="32"/>
          <w:szCs w:val="32"/>
        </w:rPr>
        <w:t>省级水利科技</w:t>
      </w:r>
      <w:r>
        <w:rPr>
          <w:rFonts w:hint="default" w:ascii="Times New Roman" w:hAnsi="Times New Roman" w:eastAsia="仿宋_GB2312" w:cs="Times New Roman"/>
          <w:b w:val="0"/>
          <w:bCs w:val="0"/>
          <w:color w:val="auto"/>
          <w:kern w:val="0"/>
          <w:sz w:val="32"/>
          <w:szCs w:val="32"/>
          <w:lang w:val="en-US" w:eastAsia="zh-CN"/>
        </w:rPr>
        <w:t>专项</w:t>
      </w:r>
      <w:r>
        <w:rPr>
          <w:rFonts w:hint="default" w:ascii="Times New Roman" w:hAnsi="Times New Roman" w:eastAsia="仿宋_GB2312" w:cs="Times New Roman"/>
          <w:b w:val="0"/>
          <w:bCs w:val="0"/>
          <w:color w:val="auto"/>
          <w:kern w:val="0"/>
          <w:sz w:val="32"/>
          <w:szCs w:val="32"/>
        </w:rPr>
        <w:t>资金补助</w:t>
      </w:r>
      <w:r>
        <w:rPr>
          <w:rFonts w:hint="default" w:ascii="Times New Roman" w:hAnsi="Times New Roman" w:eastAsia="仿宋_GB2312" w:cs="Times New Roman"/>
          <w:b w:val="0"/>
          <w:bCs w:val="0"/>
          <w:color w:val="auto"/>
          <w:kern w:val="0"/>
          <w:sz w:val="32"/>
          <w:szCs w:val="32"/>
          <w:lang w:eastAsia="zh-CN"/>
        </w:rPr>
        <w:t>的项目，</w:t>
      </w:r>
      <w:r>
        <w:rPr>
          <w:rFonts w:hint="default" w:ascii="Times New Roman" w:hAnsi="Times New Roman" w:eastAsia="仿宋_GB2312" w:cs="Times New Roman"/>
          <w:b w:val="0"/>
          <w:bCs w:val="0"/>
          <w:color w:val="auto"/>
          <w:kern w:val="0"/>
          <w:sz w:val="32"/>
          <w:szCs w:val="32"/>
          <w:lang w:val="en-US" w:eastAsia="zh-CN"/>
        </w:rPr>
        <w:t>在签订科技合同的时候再将所需月数转换成项目实施起止日期</w:t>
      </w:r>
      <w:r>
        <w:rPr>
          <w:rFonts w:hint="default" w:ascii="Times New Roman" w:hAnsi="Times New Roman" w:eastAsia="仿宋_GB2312" w:cs="Times New Roman"/>
          <w:b w:val="0"/>
          <w:bCs w:val="0"/>
          <w:color w:val="auto"/>
          <w:kern w:val="0"/>
          <w:sz w:val="32"/>
          <w:szCs w:val="32"/>
        </w:rPr>
        <w:t>。</w:t>
      </w:r>
    </w:p>
    <w:p w14:paraId="2983689F">
      <w:pPr>
        <w:pStyle w:val="23"/>
        <w:spacing w:beforeLines="0" w:afterLines="0" w:line="572" w:lineRule="exact"/>
        <w:ind w:firstLine="707" w:firstLineChars="221"/>
        <w:jc w:val="both"/>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kern w:val="0"/>
          <w:sz w:val="32"/>
          <w:szCs w:val="32"/>
        </w:rPr>
        <w:t>《广东省水利科技创新项目入库信息表》</w:t>
      </w:r>
      <w:r>
        <w:rPr>
          <w:rFonts w:hint="default" w:ascii="Times New Roman" w:hAnsi="Times New Roman" w:eastAsia="仿宋_GB2312" w:cs="Times New Roman"/>
          <w:color w:val="auto"/>
          <w:kern w:val="0"/>
          <w:sz w:val="32"/>
          <w:szCs w:val="32"/>
          <w:lang w:val="en-US" w:eastAsia="zh-CN"/>
        </w:rPr>
        <w:t>为入库评审资料之一，也用于</w:t>
      </w:r>
      <w:r>
        <w:rPr>
          <w:rFonts w:hint="default" w:ascii="Times New Roman" w:hAnsi="Times New Roman" w:eastAsia="仿宋_GB2312" w:cs="Times New Roman"/>
          <w:color w:val="auto"/>
          <w:kern w:val="0"/>
          <w:sz w:val="32"/>
          <w:szCs w:val="32"/>
        </w:rPr>
        <w:t>在项目通过评审</w:t>
      </w:r>
      <w:r>
        <w:rPr>
          <w:rFonts w:hint="default" w:ascii="Times New Roman" w:hAnsi="Times New Roman" w:eastAsia="仿宋_GB2312" w:cs="Times New Roman"/>
          <w:color w:val="auto"/>
          <w:kern w:val="0"/>
          <w:sz w:val="32"/>
          <w:szCs w:val="32"/>
          <w:lang w:val="en-US" w:eastAsia="zh-CN"/>
        </w:rPr>
        <w:t>入选</w:t>
      </w:r>
      <w:r>
        <w:rPr>
          <w:rFonts w:hint="default" w:ascii="Times New Roman" w:hAnsi="Times New Roman" w:eastAsia="仿宋_GB2312" w:cs="Times New Roman"/>
          <w:color w:val="auto"/>
          <w:kern w:val="0"/>
          <w:sz w:val="32"/>
          <w:szCs w:val="32"/>
        </w:rPr>
        <w:t>后</w:t>
      </w:r>
      <w:r>
        <w:rPr>
          <w:rFonts w:hint="default" w:ascii="Times New Roman" w:hAnsi="Times New Roman" w:eastAsia="仿宋_GB2312" w:cs="Times New Roman"/>
          <w:color w:val="auto"/>
          <w:kern w:val="0"/>
          <w:sz w:val="32"/>
          <w:szCs w:val="32"/>
          <w:lang w:val="en-US" w:eastAsia="zh-CN"/>
        </w:rPr>
        <w:t>录入省</w:t>
      </w:r>
      <w:r>
        <w:rPr>
          <w:rFonts w:hint="default" w:ascii="Times New Roman" w:hAnsi="Times New Roman" w:eastAsia="仿宋_GB2312" w:cs="Times New Roman"/>
          <w:color w:val="auto"/>
          <w:kern w:val="0"/>
          <w:sz w:val="32"/>
          <w:szCs w:val="32"/>
        </w:rPr>
        <w:t>财政</w:t>
      </w:r>
      <w:r>
        <w:rPr>
          <w:rFonts w:hint="default" w:ascii="Times New Roman" w:hAnsi="Times New Roman" w:eastAsia="仿宋_GB2312" w:cs="Times New Roman"/>
          <w:color w:val="auto"/>
          <w:kern w:val="0"/>
          <w:sz w:val="32"/>
          <w:szCs w:val="32"/>
          <w:lang w:val="en-US" w:eastAsia="zh-CN"/>
        </w:rPr>
        <w:t>厅</w:t>
      </w:r>
      <w:r>
        <w:rPr>
          <w:rFonts w:hint="default" w:ascii="Times New Roman" w:hAnsi="Times New Roman" w:eastAsia="仿宋_GB2312" w:cs="Times New Roman"/>
          <w:color w:val="auto"/>
          <w:kern w:val="0"/>
          <w:sz w:val="32"/>
          <w:szCs w:val="32"/>
        </w:rPr>
        <w:t>“预算项目库”，</w:t>
      </w:r>
      <w:r>
        <w:rPr>
          <w:rFonts w:hint="default" w:ascii="Times New Roman" w:hAnsi="Times New Roman" w:eastAsia="仿宋_GB2312" w:cs="Times New Roman"/>
          <w:color w:val="auto"/>
          <w:kern w:val="0"/>
          <w:sz w:val="32"/>
          <w:szCs w:val="32"/>
          <w:lang w:val="en-US" w:eastAsia="zh-CN"/>
        </w:rPr>
        <w:t>若</w:t>
      </w:r>
      <w:r>
        <w:rPr>
          <w:rFonts w:hint="default" w:ascii="Times New Roman" w:hAnsi="Times New Roman" w:eastAsia="仿宋_GB2312" w:cs="Times New Roman"/>
          <w:color w:val="auto"/>
          <w:kern w:val="0"/>
          <w:sz w:val="32"/>
          <w:szCs w:val="32"/>
        </w:rPr>
        <w:t>信息不完整不规范将</w:t>
      </w:r>
      <w:r>
        <w:rPr>
          <w:rFonts w:hint="default" w:ascii="Times New Roman" w:hAnsi="Times New Roman" w:eastAsia="仿宋_GB2312" w:cs="Times New Roman"/>
          <w:color w:val="auto"/>
          <w:kern w:val="0"/>
          <w:sz w:val="32"/>
          <w:szCs w:val="32"/>
          <w:lang w:val="en-US" w:eastAsia="zh-CN"/>
        </w:rPr>
        <w:t>无法录</w:t>
      </w:r>
      <w:r>
        <w:rPr>
          <w:rFonts w:hint="default" w:ascii="Times New Roman" w:hAnsi="Times New Roman" w:eastAsia="仿宋_GB2312" w:cs="Times New Roman"/>
          <w:color w:val="auto"/>
          <w:kern w:val="0"/>
          <w:sz w:val="32"/>
          <w:szCs w:val="32"/>
        </w:rPr>
        <w:t>入“预算项目库”</w:t>
      </w:r>
      <w:r>
        <w:rPr>
          <w:rFonts w:hint="default" w:ascii="Times New Roman" w:hAnsi="Times New Roman" w:eastAsia="仿宋_GB2312" w:cs="Times New Roman"/>
          <w:color w:val="auto"/>
          <w:kern w:val="0"/>
          <w:sz w:val="32"/>
          <w:szCs w:val="32"/>
          <w:lang w:val="en-US" w:eastAsia="zh-CN"/>
        </w:rPr>
        <w:t>。</w:t>
      </w:r>
    </w:p>
    <w:p w14:paraId="32D015E2">
      <w:pPr>
        <w:pStyle w:val="23"/>
        <w:spacing w:beforeLines="0" w:afterLines="0" w:line="572" w:lineRule="exact"/>
        <w:ind w:firstLine="707" w:firstLineChars="221"/>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kern w:val="0"/>
          <w:sz w:val="32"/>
          <w:szCs w:val="32"/>
        </w:rPr>
        <w:t>申请书</w:t>
      </w:r>
      <w:r>
        <w:rPr>
          <w:rFonts w:hint="default" w:ascii="Times New Roman" w:hAnsi="Times New Roman" w:eastAsia="仿宋_GB2312" w:cs="Times New Roman"/>
          <w:color w:val="auto"/>
          <w:kern w:val="0"/>
          <w:sz w:val="32"/>
          <w:szCs w:val="32"/>
          <w:highlight w:val="none"/>
        </w:rPr>
        <w:t>附件</w:t>
      </w:r>
      <w:r>
        <w:rPr>
          <w:rFonts w:hint="default" w:ascii="Times New Roman" w:hAnsi="Times New Roman" w:eastAsia="仿宋_GB2312" w:cs="Times New Roman"/>
          <w:b w:val="0"/>
          <w:color w:val="auto"/>
          <w:kern w:val="0"/>
          <w:sz w:val="32"/>
          <w:szCs w:val="32"/>
        </w:rPr>
        <w:t>仅</w:t>
      </w:r>
      <w:r>
        <w:rPr>
          <w:rFonts w:hint="default" w:ascii="Times New Roman" w:hAnsi="Times New Roman" w:eastAsia="仿宋_GB2312" w:cs="Times New Roman"/>
          <w:b w:val="0"/>
          <w:color w:val="auto"/>
          <w:kern w:val="0"/>
          <w:sz w:val="32"/>
          <w:szCs w:val="32"/>
          <w:lang w:val="en-US" w:eastAsia="zh-CN"/>
        </w:rPr>
        <w:t>限于</w:t>
      </w:r>
      <w:r>
        <w:rPr>
          <w:rFonts w:hint="default" w:ascii="Times New Roman" w:hAnsi="Times New Roman" w:eastAsia="仿宋_GB2312" w:cs="Times New Roman"/>
          <w:color w:val="auto"/>
          <w:kern w:val="0"/>
          <w:sz w:val="32"/>
          <w:szCs w:val="32"/>
        </w:rPr>
        <w:t>申报指南所要求的相关材料</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诸</w:t>
      </w:r>
      <w:r>
        <w:rPr>
          <w:rFonts w:hint="default" w:ascii="Times New Roman" w:hAnsi="Times New Roman" w:eastAsia="仿宋_GB2312" w:cs="Times New Roman"/>
          <w:color w:val="auto"/>
          <w:kern w:val="0"/>
          <w:sz w:val="32"/>
          <w:szCs w:val="32"/>
        </w:rPr>
        <w:t>如论文复印件</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以往业绩证明</w:t>
      </w:r>
      <w:r>
        <w:rPr>
          <w:rFonts w:hint="default" w:ascii="Times New Roman" w:hAnsi="Times New Roman" w:eastAsia="仿宋_GB2312" w:cs="Times New Roman"/>
          <w:color w:val="auto"/>
          <w:kern w:val="0"/>
          <w:sz w:val="32"/>
          <w:szCs w:val="32"/>
          <w:lang w:val="en-US" w:eastAsia="zh-CN"/>
        </w:rPr>
        <w:t>等</w:t>
      </w:r>
      <w:r>
        <w:rPr>
          <w:rFonts w:hint="default" w:ascii="Times New Roman" w:hAnsi="Times New Roman" w:eastAsia="仿宋_GB2312" w:cs="Times New Roman"/>
          <w:color w:val="auto"/>
          <w:kern w:val="0"/>
          <w:sz w:val="32"/>
          <w:szCs w:val="32"/>
        </w:rPr>
        <w:t>无关材料不需提供。</w:t>
      </w:r>
    </w:p>
    <w:p w14:paraId="34155936">
      <w:pPr>
        <w:pStyle w:val="23"/>
        <w:spacing w:beforeLines="0" w:afterLines="0" w:line="572" w:lineRule="exact"/>
        <w:ind w:firstLine="707" w:firstLineChars="221"/>
        <w:jc w:val="both"/>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kern w:val="0"/>
          <w:sz w:val="32"/>
          <w:szCs w:val="32"/>
        </w:rPr>
        <w:t>每个申报单位应提交一份</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广东省水利科技创新项目申报汇总表</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，将本单位本次所有申报项目汇总在一起，</w:t>
      </w:r>
      <w:r>
        <w:rPr>
          <w:rFonts w:hint="default" w:ascii="Times New Roman" w:hAnsi="Times New Roman" w:eastAsia="仿宋_GB2312" w:cs="Times New Roman"/>
          <w:color w:val="auto"/>
          <w:kern w:val="0"/>
          <w:sz w:val="32"/>
          <w:szCs w:val="32"/>
          <w:lang w:val="en-US" w:eastAsia="zh-CN"/>
        </w:rPr>
        <w:t>不需要提交逐个项目的汇总表。</w:t>
      </w:r>
      <w:r>
        <w:rPr>
          <w:rFonts w:hint="default" w:ascii="Times New Roman" w:hAnsi="Times New Roman" w:eastAsia="仿宋_GB2312" w:cs="Times New Roman"/>
          <w:color w:val="auto"/>
          <w:kern w:val="0"/>
          <w:sz w:val="32"/>
          <w:szCs w:val="32"/>
        </w:rPr>
        <w:t>并指定本单位一名科技管理员负责联系水利科技工作。项目申报</w:t>
      </w:r>
      <w:r>
        <w:rPr>
          <w:rFonts w:hint="default" w:ascii="Times New Roman" w:hAnsi="Times New Roman" w:eastAsia="仿宋_GB2312" w:cs="Times New Roman"/>
          <w:b/>
          <w:color w:val="auto"/>
          <w:kern w:val="0"/>
          <w:sz w:val="32"/>
          <w:szCs w:val="32"/>
        </w:rPr>
        <w:t>评审后续工作我厅将统一对口联系各单位科技管理员。</w:t>
      </w:r>
    </w:p>
    <w:p w14:paraId="048E467D">
      <w:pPr>
        <w:pStyle w:val="23"/>
        <w:numPr>
          <w:ilvl w:val="0"/>
          <w:numId w:val="0"/>
        </w:numPr>
        <w:spacing w:beforeLines="0" w:afterLines="0" w:line="572" w:lineRule="exact"/>
        <w:ind w:left="0" w:firstLine="640" w:firstLineChars="200"/>
        <w:jc w:val="both"/>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三、预期成果及考核指标</w:t>
      </w:r>
    </w:p>
    <w:p w14:paraId="3B75D548">
      <w:pPr>
        <w:pStyle w:val="23"/>
        <w:spacing w:beforeLines="0" w:afterLines="0" w:line="572" w:lineRule="exact"/>
        <w:ind w:firstLine="646" w:firstLineChars="202"/>
        <w:jc w:val="both"/>
        <w:outlineLvl w:val="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《广东省水利科技创新项目申请书》对“预期成果及考核指标”作了更加明确、可考核要求，更加注重成果的应用效益。请在申请书里务必按填写提示明确项目预期取得的具体成果及其</w:t>
      </w:r>
      <w:r>
        <w:rPr>
          <w:rFonts w:hint="default" w:ascii="Times New Roman" w:hAnsi="Times New Roman" w:eastAsia="仿宋_GB2312" w:cs="Times New Roman"/>
          <w:b w:val="0"/>
          <w:bCs w:val="0"/>
          <w:color w:val="auto"/>
          <w:sz w:val="32"/>
          <w:szCs w:val="32"/>
          <w:highlight w:val="none"/>
          <w:lang w:val="en-US" w:eastAsia="zh-CN"/>
        </w:rPr>
        <w:t>考核</w:t>
      </w:r>
      <w:r>
        <w:rPr>
          <w:rFonts w:hint="default" w:ascii="Times New Roman" w:hAnsi="Times New Roman" w:eastAsia="仿宋_GB2312" w:cs="Times New Roman"/>
          <w:b w:val="0"/>
          <w:bCs w:val="0"/>
          <w:color w:val="auto"/>
          <w:sz w:val="32"/>
          <w:szCs w:val="32"/>
          <w:lang w:val="en-US" w:eastAsia="zh-CN"/>
        </w:rPr>
        <w:t>指标、预期产生的经济效益和/或社会效益/或生态效益等。</w:t>
      </w:r>
    </w:p>
    <w:p w14:paraId="6926DDE9">
      <w:pPr>
        <w:pStyle w:val="23"/>
        <w:numPr>
          <w:ilvl w:val="0"/>
          <w:numId w:val="0"/>
        </w:numPr>
        <w:spacing w:beforeLines="0" w:afterLines="0" w:line="572" w:lineRule="exact"/>
        <w:ind w:left="0" w:firstLine="640" w:firstLineChars="200"/>
        <w:jc w:val="both"/>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四、项目经费</w:t>
      </w:r>
      <w:r>
        <w:rPr>
          <w:rFonts w:hint="default" w:ascii="Times New Roman" w:hAnsi="Times New Roman" w:eastAsia="黑体" w:cs="Times New Roman"/>
          <w:color w:val="auto"/>
          <w:sz w:val="32"/>
          <w:szCs w:val="32"/>
        </w:rPr>
        <w:t>预算</w:t>
      </w:r>
      <w:r>
        <w:rPr>
          <w:rFonts w:hint="default" w:ascii="Times New Roman" w:hAnsi="Times New Roman" w:eastAsia="黑体" w:cs="Times New Roman"/>
          <w:color w:val="auto"/>
          <w:sz w:val="32"/>
          <w:szCs w:val="32"/>
          <w:lang w:val="en-US" w:eastAsia="zh-CN"/>
        </w:rPr>
        <w:t>编制</w:t>
      </w:r>
    </w:p>
    <w:p w14:paraId="12C08550">
      <w:pPr>
        <w:pStyle w:val="23"/>
        <w:spacing w:beforeLines="0" w:afterLines="0" w:line="572" w:lineRule="exact"/>
        <w:ind w:firstLine="646" w:firstLineChars="202"/>
        <w:jc w:val="both"/>
        <w:outlineLvl w:val="0"/>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项目</w:t>
      </w:r>
      <w:r>
        <w:rPr>
          <w:rFonts w:hint="eastAsia" w:ascii="楷体" w:hAnsi="楷体" w:eastAsia="楷体" w:cs="楷体"/>
          <w:color w:val="auto"/>
          <w:sz w:val="32"/>
          <w:szCs w:val="32"/>
          <w:lang w:val="en-US" w:eastAsia="zh-CN"/>
        </w:rPr>
        <w:t>经费</w:t>
      </w:r>
      <w:r>
        <w:rPr>
          <w:rFonts w:hint="eastAsia" w:ascii="楷体" w:hAnsi="楷体" w:eastAsia="楷体" w:cs="楷体"/>
          <w:color w:val="auto"/>
          <w:sz w:val="32"/>
          <w:szCs w:val="32"/>
        </w:rPr>
        <w:t>预算编制</w:t>
      </w:r>
      <w:r>
        <w:rPr>
          <w:rFonts w:hint="eastAsia" w:ascii="楷体" w:hAnsi="楷体" w:eastAsia="楷体" w:cs="楷体"/>
          <w:color w:val="auto"/>
          <w:sz w:val="32"/>
          <w:szCs w:val="32"/>
          <w:lang w:val="en-US" w:eastAsia="zh-CN"/>
        </w:rPr>
        <w:t>总体</w:t>
      </w:r>
      <w:r>
        <w:rPr>
          <w:rFonts w:hint="eastAsia" w:ascii="楷体" w:hAnsi="楷体" w:eastAsia="楷体" w:cs="楷体"/>
          <w:color w:val="auto"/>
          <w:sz w:val="32"/>
          <w:szCs w:val="32"/>
        </w:rPr>
        <w:t>要求</w:t>
      </w:r>
    </w:p>
    <w:p w14:paraId="271681E8">
      <w:pPr>
        <w:pStyle w:val="21"/>
        <w:spacing w:beforeLines="0" w:afterLines="0" w:line="572" w:lineRule="exact"/>
        <w:ind w:firstLine="616"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pacing w:val="-6"/>
          <w:sz w:val="32"/>
          <w:szCs w:val="32"/>
        </w:rPr>
        <w:t>1. 项目</w:t>
      </w:r>
      <w:r>
        <w:rPr>
          <w:rFonts w:hint="default" w:ascii="Times New Roman" w:hAnsi="Times New Roman" w:eastAsia="仿宋_GB2312" w:cs="Times New Roman"/>
          <w:color w:val="auto"/>
          <w:spacing w:val="-6"/>
          <w:sz w:val="32"/>
          <w:szCs w:val="32"/>
          <w:lang w:val="en-US" w:eastAsia="zh-CN"/>
        </w:rPr>
        <w:t>经费</w:t>
      </w:r>
      <w:r>
        <w:rPr>
          <w:rFonts w:hint="default" w:ascii="Times New Roman" w:hAnsi="Times New Roman" w:eastAsia="仿宋_GB2312" w:cs="Times New Roman"/>
          <w:color w:val="auto"/>
          <w:spacing w:val="-6"/>
          <w:sz w:val="32"/>
          <w:szCs w:val="32"/>
        </w:rPr>
        <w:t>预算的编制应符合国家</w:t>
      </w:r>
      <w:r>
        <w:rPr>
          <w:rFonts w:hint="default" w:ascii="Times New Roman" w:hAnsi="Times New Roman" w:eastAsia="仿宋_GB2312" w:cs="Times New Roman"/>
          <w:color w:val="auto"/>
          <w:spacing w:val="-6"/>
          <w:sz w:val="32"/>
          <w:szCs w:val="32"/>
          <w:lang w:val="en-US" w:eastAsia="zh-CN"/>
        </w:rPr>
        <w:t>和省级财政科研项目资金管理有关</w:t>
      </w:r>
      <w:r>
        <w:rPr>
          <w:rFonts w:hint="default" w:ascii="Times New Roman" w:hAnsi="Times New Roman" w:eastAsia="仿宋_GB2312" w:cs="Times New Roman"/>
          <w:color w:val="auto"/>
          <w:spacing w:val="-6"/>
          <w:sz w:val="32"/>
          <w:szCs w:val="32"/>
        </w:rPr>
        <w:t>规定。项目承担单位是科研项目</w:t>
      </w:r>
      <w:r>
        <w:rPr>
          <w:rFonts w:hint="default" w:ascii="Times New Roman" w:hAnsi="Times New Roman" w:eastAsia="仿宋_GB2312" w:cs="Times New Roman"/>
          <w:color w:val="auto"/>
          <w:spacing w:val="-6"/>
          <w:sz w:val="32"/>
          <w:szCs w:val="32"/>
          <w:lang w:val="en-US" w:eastAsia="zh-CN"/>
        </w:rPr>
        <w:t>经费</w:t>
      </w:r>
      <w:r>
        <w:rPr>
          <w:rFonts w:hint="default" w:ascii="Times New Roman" w:hAnsi="Times New Roman" w:eastAsia="仿宋_GB2312" w:cs="Times New Roman"/>
          <w:color w:val="auto"/>
          <w:spacing w:val="-6"/>
          <w:sz w:val="32"/>
          <w:szCs w:val="32"/>
        </w:rPr>
        <w:t>管理的责任主体，自主管理使用本单位科研项目</w:t>
      </w:r>
      <w:r>
        <w:rPr>
          <w:rFonts w:hint="default" w:ascii="Times New Roman" w:hAnsi="Times New Roman" w:eastAsia="仿宋_GB2312" w:cs="Times New Roman"/>
          <w:color w:val="auto"/>
          <w:spacing w:val="-6"/>
          <w:sz w:val="32"/>
          <w:szCs w:val="32"/>
          <w:lang w:val="en-US" w:eastAsia="zh-CN"/>
        </w:rPr>
        <w:t>经费</w:t>
      </w:r>
      <w:r>
        <w:rPr>
          <w:rFonts w:hint="default" w:ascii="Times New Roman" w:hAnsi="Times New Roman" w:eastAsia="仿宋_GB2312" w:cs="Times New Roman"/>
          <w:color w:val="auto"/>
          <w:spacing w:val="-6"/>
          <w:sz w:val="32"/>
          <w:szCs w:val="32"/>
        </w:rPr>
        <w:t>。项目负责人是科研项目</w:t>
      </w:r>
      <w:r>
        <w:rPr>
          <w:rFonts w:hint="default" w:ascii="Times New Roman" w:hAnsi="Times New Roman" w:eastAsia="仿宋_GB2312" w:cs="Times New Roman"/>
          <w:color w:val="auto"/>
          <w:spacing w:val="-6"/>
          <w:sz w:val="32"/>
          <w:szCs w:val="32"/>
          <w:lang w:val="en-US" w:eastAsia="zh-CN"/>
        </w:rPr>
        <w:t>经费</w:t>
      </w:r>
      <w:r>
        <w:rPr>
          <w:rFonts w:hint="default" w:ascii="Times New Roman" w:hAnsi="Times New Roman" w:eastAsia="仿宋_GB2312" w:cs="Times New Roman"/>
          <w:color w:val="auto"/>
          <w:spacing w:val="-6"/>
          <w:sz w:val="32"/>
          <w:szCs w:val="32"/>
        </w:rPr>
        <w:t>使用的直接责任人，对项目</w:t>
      </w:r>
      <w:r>
        <w:rPr>
          <w:rFonts w:hint="default" w:ascii="Times New Roman" w:hAnsi="Times New Roman" w:eastAsia="仿宋_GB2312" w:cs="Times New Roman"/>
          <w:color w:val="auto"/>
          <w:spacing w:val="-6"/>
          <w:sz w:val="32"/>
          <w:szCs w:val="32"/>
          <w:lang w:val="en-US" w:eastAsia="zh-CN"/>
        </w:rPr>
        <w:t>经费</w:t>
      </w:r>
      <w:r>
        <w:rPr>
          <w:rFonts w:hint="default" w:ascii="Times New Roman" w:hAnsi="Times New Roman" w:eastAsia="仿宋_GB2312" w:cs="Times New Roman"/>
          <w:color w:val="auto"/>
          <w:spacing w:val="-6"/>
          <w:sz w:val="32"/>
          <w:szCs w:val="32"/>
        </w:rPr>
        <w:t>使用的真实性、合法性、合规性和相关性负</w:t>
      </w:r>
      <w:r>
        <w:rPr>
          <w:rFonts w:hint="default" w:ascii="Times New Roman" w:hAnsi="Times New Roman" w:eastAsia="仿宋_GB2312" w:cs="Times New Roman"/>
          <w:color w:val="auto"/>
          <w:spacing w:val="-6"/>
          <w:sz w:val="32"/>
          <w:szCs w:val="32"/>
          <w:lang w:val="en-US" w:eastAsia="zh-CN"/>
        </w:rPr>
        <w:t>直接</w:t>
      </w:r>
      <w:r>
        <w:rPr>
          <w:rFonts w:hint="default" w:ascii="Times New Roman" w:hAnsi="Times New Roman" w:eastAsia="仿宋_GB2312" w:cs="Times New Roman"/>
          <w:color w:val="auto"/>
          <w:spacing w:val="-6"/>
          <w:sz w:val="32"/>
          <w:szCs w:val="32"/>
        </w:rPr>
        <w:t>责</w:t>
      </w:r>
      <w:r>
        <w:rPr>
          <w:rFonts w:hint="default" w:ascii="Times New Roman" w:hAnsi="Times New Roman" w:eastAsia="仿宋_GB2312" w:cs="Times New Roman"/>
          <w:color w:val="auto"/>
          <w:spacing w:val="-6"/>
          <w:sz w:val="32"/>
          <w:szCs w:val="32"/>
          <w:lang w:val="en-US" w:eastAsia="zh-CN"/>
        </w:rPr>
        <w:t>任</w:t>
      </w:r>
      <w:r>
        <w:rPr>
          <w:rFonts w:hint="default" w:ascii="Times New Roman" w:hAnsi="Times New Roman" w:eastAsia="仿宋_GB2312" w:cs="Times New Roman"/>
          <w:color w:val="auto"/>
          <w:spacing w:val="-6"/>
          <w:sz w:val="32"/>
          <w:szCs w:val="32"/>
        </w:rPr>
        <w:t>。</w:t>
      </w:r>
    </w:p>
    <w:p w14:paraId="30AEEA13">
      <w:pPr>
        <w:pStyle w:val="21"/>
        <w:spacing w:beforeLines="0" w:afterLines="0" w:line="572" w:lineRule="exact"/>
        <w:ind w:firstLine="616" w:firstLineChars="200"/>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6"/>
          <w:sz w:val="32"/>
          <w:szCs w:val="32"/>
          <w:shd w:val="clear" w:color="auto" w:fill="auto"/>
          <w:lang w:val="en-US" w:eastAsia="zh-CN"/>
        </w:rPr>
        <w:t xml:space="preserve">2. </w:t>
      </w:r>
      <w:r>
        <w:rPr>
          <w:rFonts w:hint="default" w:ascii="Times New Roman" w:hAnsi="Times New Roman" w:eastAsia="仿宋_GB2312" w:cs="Times New Roman"/>
          <w:b w:val="0"/>
          <w:bCs w:val="0"/>
          <w:i w:val="0"/>
          <w:iCs w:val="0"/>
          <w:caps w:val="0"/>
          <w:color w:val="auto"/>
          <w:spacing w:val="-6"/>
          <w:sz w:val="32"/>
          <w:szCs w:val="32"/>
          <w:shd w:val="clear" w:color="auto" w:fill="auto"/>
          <w:lang w:val="en-US" w:eastAsia="zh-CN"/>
        </w:rPr>
        <w:t>预算编报原则：</w:t>
      </w:r>
      <w:r>
        <w:rPr>
          <w:rFonts w:hint="default" w:ascii="Times New Roman" w:hAnsi="Times New Roman" w:eastAsia="仿宋_GB2312" w:cs="Times New Roman"/>
          <w:i w:val="0"/>
          <w:caps w:val="0"/>
          <w:color w:val="auto"/>
          <w:spacing w:val="-6"/>
          <w:sz w:val="32"/>
          <w:szCs w:val="32"/>
          <w:highlight w:val="none"/>
          <w:lang w:val="en-US" w:eastAsia="zh-CN"/>
        </w:rPr>
        <w:t>项目负责人</w:t>
      </w:r>
      <w:r>
        <w:rPr>
          <w:rFonts w:hint="default" w:ascii="Times New Roman" w:hAnsi="Times New Roman" w:eastAsia="仿宋_GB2312" w:cs="Times New Roman"/>
          <w:i w:val="0"/>
          <w:caps w:val="0"/>
          <w:color w:val="auto"/>
          <w:spacing w:val="-6"/>
          <w:sz w:val="32"/>
          <w:szCs w:val="32"/>
        </w:rPr>
        <w:t>应当按照政策相符性、目标相关性和经济合理性原则，科学、合理、真实地编制预算</w:t>
      </w:r>
      <w:r>
        <w:rPr>
          <w:rFonts w:hint="default" w:ascii="Times New Roman" w:hAnsi="Times New Roman" w:eastAsia="仿宋_GB2312" w:cs="Times New Roman"/>
          <w:b w:val="0"/>
          <w:bCs w:val="0"/>
          <w:i w:val="0"/>
          <w:iCs w:val="0"/>
          <w:caps w:val="0"/>
          <w:color w:val="auto"/>
          <w:spacing w:val="-6"/>
          <w:sz w:val="32"/>
          <w:szCs w:val="32"/>
          <w:shd w:val="clear" w:color="auto" w:fill="auto"/>
        </w:rPr>
        <w:t>。</w:t>
      </w:r>
      <w:r>
        <w:rPr>
          <w:rFonts w:hint="default" w:ascii="Times New Roman" w:hAnsi="Times New Roman" w:eastAsia="仿宋_GB2312" w:cs="Times New Roman"/>
          <w:i w:val="0"/>
          <w:caps w:val="0"/>
          <w:color w:val="auto"/>
          <w:spacing w:val="0"/>
          <w:sz w:val="32"/>
          <w:szCs w:val="32"/>
        </w:rPr>
        <w:t>对仪器设备购置、承担单位资质及拟外拨资金进行重点说明，并申明现有的实施条件和从单位外部可能获得的共享服务。</w:t>
      </w:r>
      <w:r>
        <w:rPr>
          <w:rFonts w:hint="default" w:ascii="Times New Roman" w:hAnsi="Times New Roman" w:eastAsia="仿宋_GB2312" w:cs="Times New Roman"/>
          <w:i w:val="0"/>
          <w:caps w:val="0"/>
          <w:color w:val="auto"/>
          <w:spacing w:val="0"/>
          <w:sz w:val="32"/>
          <w:szCs w:val="32"/>
          <w:lang w:val="en-US" w:eastAsia="zh-CN"/>
        </w:rPr>
        <w:t>项目申请单位对项目预算进行审核。</w:t>
      </w:r>
    </w:p>
    <w:p w14:paraId="0E8DAA0A">
      <w:pPr>
        <w:pStyle w:val="21"/>
        <w:spacing w:beforeLines="0" w:afterLines="0" w:line="572" w:lineRule="exact"/>
        <w:ind w:firstLine="640" w:firstLineChars="20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政策相符性：项目预算科目的开支范围和开支标准，项目</w:t>
      </w:r>
      <w:r>
        <w:rPr>
          <w:rFonts w:hint="default" w:ascii="Times New Roman" w:hAnsi="Times New Roman" w:eastAsia="仿宋_GB2312" w:cs="Times New Roman"/>
          <w:i w:val="0"/>
          <w:caps w:val="0"/>
          <w:color w:val="auto"/>
          <w:spacing w:val="0"/>
          <w:sz w:val="32"/>
          <w:szCs w:val="32"/>
          <w:lang w:val="en-US" w:eastAsia="zh-CN"/>
        </w:rPr>
        <w:t>预算科目</w:t>
      </w:r>
      <w:r>
        <w:rPr>
          <w:rFonts w:hint="default" w:ascii="Times New Roman" w:hAnsi="Times New Roman" w:eastAsia="仿宋_GB2312" w:cs="Times New Roman"/>
          <w:i w:val="0"/>
          <w:caps w:val="0"/>
          <w:color w:val="auto"/>
          <w:spacing w:val="0"/>
          <w:sz w:val="32"/>
          <w:szCs w:val="32"/>
        </w:rPr>
        <w:t>的开支范围和开支标准，应符合《</w:t>
      </w:r>
      <w:r>
        <w:rPr>
          <w:rFonts w:hint="default" w:ascii="Times New Roman" w:hAnsi="Times New Roman" w:eastAsia="仿宋_GB2312" w:cs="Times New Roman"/>
          <w:i w:val="0"/>
          <w:caps w:val="0"/>
          <w:color w:val="auto"/>
          <w:spacing w:val="0"/>
          <w:sz w:val="32"/>
          <w:szCs w:val="32"/>
          <w:lang w:eastAsia="zh-CN"/>
        </w:rPr>
        <w:t>省级财政科研项目资金管理监督办法（2023年修订）</w:t>
      </w:r>
      <w:r>
        <w:rPr>
          <w:rFonts w:hint="default" w:ascii="Times New Roman" w:hAnsi="Times New Roman" w:eastAsia="仿宋_GB2312" w:cs="Times New Roman"/>
          <w:i w:val="0"/>
          <w:caps w:val="0"/>
          <w:color w:val="auto"/>
          <w:spacing w:val="0"/>
          <w:sz w:val="32"/>
          <w:szCs w:val="32"/>
        </w:rPr>
        <w:t>》</w:t>
      </w:r>
      <w:r>
        <w:rPr>
          <w:rFonts w:hint="default"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color w:val="auto"/>
          <w:sz w:val="32"/>
          <w:szCs w:val="32"/>
        </w:rPr>
        <w:t>粤财规〔20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lang w:val="en-US" w:eastAsia="zh-CN"/>
        </w:rPr>
        <w:t>相关规定</w:t>
      </w:r>
      <w:r>
        <w:rPr>
          <w:rFonts w:hint="default" w:ascii="Times New Roman" w:hAnsi="Times New Roman" w:eastAsia="仿宋_GB2312" w:cs="Times New Roman"/>
          <w:i w:val="0"/>
          <w:caps w:val="0"/>
          <w:color w:val="auto"/>
          <w:spacing w:val="0"/>
          <w:sz w:val="32"/>
          <w:szCs w:val="32"/>
        </w:rPr>
        <w:t>及国家</w:t>
      </w:r>
      <w:r>
        <w:rPr>
          <w:rFonts w:hint="default" w:ascii="Times New Roman" w:hAnsi="Times New Roman" w:eastAsia="仿宋_GB2312" w:cs="Times New Roman"/>
          <w:i w:val="0"/>
          <w:caps w:val="0"/>
          <w:color w:val="auto"/>
          <w:spacing w:val="0"/>
          <w:sz w:val="32"/>
          <w:szCs w:val="32"/>
          <w:lang w:val="en-US" w:eastAsia="zh-CN"/>
        </w:rPr>
        <w:t>和省的</w:t>
      </w:r>
      <w:r>
        <w:rPr>
          <w:rFonts w:hint="default" w:ascii="Times New Roman" w:hAnsi="Times New Roman" w:eastAsia="仿宋_GB2312" w:cs="Times New Roman"/>
          <w:i w:val="0"/>
          <w:caps w:val="0"/>
          <w:color w:val="auto"/>
          <w:spacing w:val="0"/>
          <w:sz w:val="32"/>
          <w:szCs w:val="32"/>
        </w:rPr>
        <w:t>财经法规</w:t>
      </w:r>
      <w:r>
        <w:rPr>
          <w:rFonts w:hint="default" w:ascii="Times New Roman" w:hAnsi="Times New Roman" w:eastAsia="仿宋_GB2312" w:cs="Times New Roman"/>
          <w:i w:val="0"/>
          <w:caps w:val="0"/>
          <w:color w:val="auto"/>
          <w:spacing w:val="0"/>
          <w:sz w:val="32"/>
          <w:szCs w:val="32"/>
          <w:lang w:val="en-US" w:eastAsia="zh-CN"/>
        </w:rPr>
        <w:t>要求</w:t>
      </w:r>
      <w:r>
        <w:rPr>
          <w:rFonts w:hint="default"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br w:type="textWrapping"/>
      </w:r>
      <w:r>
        <w:rPr>
          <w:rFonts w:hint="default" w:ascii="Times New Roman" w:hAnsi="Times New Roman" w:eastAsia="仿宋_GB2312" w:cs="Times New Roman"/>
          <w:i w:val="0"/>
          <w:caps w:val="0"/>
          <w:color w:val="auto"/>
          <w:spacing w:val="0"/>
          <w:sz w:val="32"/>
          <w:szCs w:val="32"/>
        </w:rPr>
        <w:t>　　目标相关性：项目预算应以其任务目标为依据，预算支出应与项目研究开发任务密切相关，预算的总量、结构等应与设定的项目任务目标、工作内容、工作量及技术路线相符。</w:t>
      </w:r>
      <w:r>
        <w:rPr>
          <w:rFonts w:hint="default" w:ascii="Times New Roman" w:hAnsi="Times New Roman" w:eastAsia="仿宋_GB2312" w:cs="Times New Roman"/>
          <w:i w:val="0"/>
          <w:caps w:val="0"/>
          <w:color w:val="auto"/>
          <w:spacing w:val="0"/>
          <w:sz w:val="32"/>
          <w:szCs w:val="32"/>
        </w:rPr>
        <w:br w:type="textWrapping"/>
      </w:r>
      <w:r>
        <w:rPr>
          <w:rFonts w:hint="default" w:ascii="Times New Roman" w:hAnsi="Times New Roman" w:eastAsia="仿宋_GB2312" w:cs="Times New Roman"/>
          <w:i w:val="0"/>
          <w:caps w:val="0"/>
          <w:color w:val="auto"/>
          <w:spacing w:val="0"/>
          <w:sz w:val="32"/>
          <w:szCs w:val="32"/>
        </w:rPr>
        <w:t>　　经济合理性：项目预算应综合考虑同类研究开发活动的状况以及我国相关产业行业特点等，与同类科研活动支出水平相匹配，并结合项目研究开发的现有基础、前期投入和支撑条件，在考虑技术创新风险和不影响项目任务的前提下进行安排，并提高资金的使用效益。</w:t>
      </w:r>
    </w:p>
    <w:p w14:paraId="30330901">
      <w:pPr>
        <w:pStyle w:val="8"/>
        <w:spacing w:before="0" w:beforeLines="0" w:beforeAutospacing="0" w:after="0" w:afterLines="0" w:afterAutospacing="0" w:line="572"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kern w:val="2"/>
          <w:sz w:val="32"/>
          <w:szCs w:val="32"/>
        </w:rPr>
        <w:t>预算申报材料包括：</w:t>
      </w:r>
    </w:p>
    <w:p w14:paraId="0CEEF10B">
      <w:pPr>
        <w:pStyle w:val="8"/>
        <w:spacing w:before="0" w:beforeLines="0" w:beforeAutospacing="0" w:after="0" w:afterLines="0" w:afterAutospacing="0" w:line="572" w:lineRule="exact"/>
        <w:ind w:firstLine="640" w:firstLineChars="200"/>
        <w:jc w:val="both"/>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广东省水利科技创新项目经费预算及申请补助金额表</w:t>
      </w:r>
      <w:r>
        <w:rPr>
          <w:rFonts w:hint="default" w:ascii="Times New Roman" w:hAnsi="Times New Roman" w:eastAsia="仿宋_GB2312" w:cs="Times New Roman"/>
          <w:color w:val="auto"/>
          <w:sz w:val="32"/>
          <w:szCs w:val="32"/>
          <w:lang w:eastAsia="zh-CN"/>
        </w:rPr>
        <w:t>》</w:t>
      </w:r>
    </w:p>
    <w:p w14:paraId="7DD84004">
      <w:pPr>
        <w:pStyle w:val="8"/>
        <w:spacing w:before="0" w:beforeLines="0" w:beforeAutospacing="0" w:after="0" w:afterLines="0" w:afterAutospacing="0" w:line="572" w:lineRule="exact"/>
        <w:ind w:firstLine="640" w:firstLineChars="200"/>
        <w:jc w:val="both"/>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eastAsia="zh-CN"/>
        </w:rPr>
        <w:t>《自筹配套经费承诺书》（</w:t>
      </w:r>
      <w:r>
        <w:rPr>
          <w:rFonts w:hint="default" w:ascii="Times New Roman" w:hAnsi="Times New Roman" w:eastAsia="仿宋_GB2312" w:cs="Times New Roman"/>
          <w:color w:val="auto"/>
          <w:kern w:val="2"/>
          <w:sz w:val="32"/>
          <w:szCs w:val="32"/>
          <w:lang w:val="en-US" w:eastAsia="zh-CN"/>
        </w:rPr>
        <w:t>含</w:t>
      </w:r>
      <w:r>
        <w:rPr>
          <w:rFonts w:hint="default" w:ascii="Times New Roman" w:hAnsi="Times New Roman" w:eastAsia="仿宋_GB2312" w:cs="Times New Roman"/>
          <w:color w:val="auto"/>
          <w:kern w:val="2"/>
          <w:sz w:val="32"/>
          <w:szCs w:val="32"/>
        </w:rPr>
        <w:t>经费来源证明</w:t>
      </w:r>
      <w:r>
        <w:rPr>
          <w:rFonts w:hint="default" w:ascii="Times New Roman" w:hAnsi="Times New Roman" w:eastAsia="仿宋_GB2312" w:cs="Times New Roman"/>
          <w:color w:val="auto"/>
          <w:kern w:val="2"/>
          <w:sz w:val="32"/>
          <w:szCs w:val="32"/>
          <w:lang w:eastAsia="zh-CN"/>
        </w:rPr>
        <w:t>）；</w:t>
      </w:r>
    </w:p>
    <w:p w14:paraId="75CEDC62">
      <w:pPr>
        <w:pStyle w:val="8"/>
        <w:spacing w:before="0" w:beforeLines="0" w:beforeAutospacing="0" w:after="0" w:afterLines="0" w:afterAutospacing="0" w:line="572"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3</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rPr>
        <w:t>其它（报价单或设备清单）等。</w:t>
      </w:r>
    </w:p>
    <w:p w14:paraId="2EABF8D9">
      <w:pPr>
        <w:pStyle w:val="8"/>
        <w:spacing w:before="0" w:beforeLines="0" w:beforeAutospacing="0" w:after="0" w:afterLines="0" w:afterAutospacing="0" w:line="572" w:lineRule="exact"/>
        <w:ind w:firstLine="640" w:firstLineChars="200"/>
        <w:jc w:val="both"/>
        <w:rPr>
          <w:rFonts w:hint="default" w:ascii="Times New Roman" w:hAnsi="Times New Roman" w:eastAsia="仿宋_GB2312" w:cs="Times New Roman"/>
          <w:strike/>
          <w:color w:val="auto"/>
          <w:kern w:val="2"/>
          <w:sz w:val="32"/>
          <w:szCs w:val="32"/>
        </w:rPr>
      </w:pPr>
      <w:r>
        <w:rPr>
          <w:rFonts w:hint="default" w:ascii="Times New Roman" w:hAnsi="Times New Roman" w:eastAsia="仿宋_GB2312" w:cs="Times New Roman"/>
          <w:color w:val="auto"/>
          <w:kern w:val="2"/>
          <w:sz w:val="32"/>
          <w:szCs w:val="32"/>
        </w:rPr>
        <w:t>其中</w:t>
      </w:r>
      <w:r>
        <w:rPr>
          <w:rFonts w:hint="default"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eastAsia="zh-CN"/>
        </w:rPr>
        <w:t>《经费预算及申请补助金额表》</w:t>
      </w:r>
      <w:r>
        <w:rPr>
          <w:rFonts w:hint="default" w:ascii="Times New Roman" w:hAnsi="Times New Roman" w:eastAsia="仿宋_GB2312" w:cs="Times New Roman"/>
          <w:color w:val="auto"/>
          <w:kern w:val="2"/>
          <w:sz w:val="32"/>
          <w:szCs w:val="32"/>
        </w:rPr>
        <w:t>是经费预算申报</w:t>
      </w:r>
      <w:r>
        <w:rPr>
          <w:rFonts w:hint="eastAsia" w:ascii="Times New Roman" w:hAnsi="Times New Roman" w:eastAsia="仿宋_GB2312" w:cs="Times New Roman"/>
          <w:color w:val="auto"/>
          <w:kern w:val="2"/>
          <w:sz w:val="32"/>
          <w:szCs w:val="32"/>
          <w:lang w:val="en-US" w:eastAsia="zh-CN"/>
        </w:rPr>
        <w:t>和审核</w:t>
      </w:r>
      <w:r>
        <w:rPr>
          <w:rFonts w:hint="default" w:ascii="Times New Roman" w:hAnsi="Times New Roman" w:eastAsia="仿宋_GB2312" w:cs="Times New Roman"/>
          <w:color w:val="auto"/>
          <w:kern w:val="2"/>
          <w:sz w:val="32"/>
          <w:szCs w:val="32"/>
        </w:rPr>
        <w:t>的重要组成部分，预算说明要有具体</w:t>
      </w:r>
      <w:r>
        <w:rPr>
          <w:rFonts w:hint="default" w:ascii="Times New Roman" w:hAnsi="Times New Roman" w:eastAsia="仿宋_GB2312" w:cs="Times New Roman"/>
          <w:color w:val="auto"/>
          <w:kern w:val="2"/>
          <w:sz w:val="32"/>
          <w:szCs w:val="32"/>
          <w:lang w:val="en-US" w:eastAsia="zh-CN"/>
        </w:rPr>
        <w:t>用途说明、</w:t>
      </w:r>
      <w:r>
        <w:rPr>
          <w:rFonts w:hint="default" w:ascii="Times New Roman" w:hAnsi="Times New Roman" w:eastAsia="仿宋_GB2312" w:cs="Times New Roman"/>
          <w:color w:val="auto"/>
          <w:kern w:val="2"/>
          <w:sz w:val="32"/>
          <w:szCs w:val="32"/>
          <w:highlight w:val="none"/>
        </w:rPr>
        <w:t>测算过程、测算使用标准及标准依据文件</w:t>
      </w:r>
      <w:r>
        <w:rPr>
          <w:rFonts w:hint="default" w:ascii="Times New Roman" w:hAnsi="Times New Roman" w:eastAsia="仿宋_GB2312" w:cs="Times New Roman"/>
          <w:color w:val="auto"/>
          <w:kern w:val="2"/>
          <w:sz w:val="32"/>
          <w:szCs w:val="32"/>
        </w:rPr>
        <w:t>。</w:t>
      </w:r>
    </w:p>
    <w:p w14:paraId="6D280723">
      <w:pPr>
        <w:pStyle w:val="8"/>
        <w:spacing w:before="0" w:beforeLines="0" w:beforeAutospacing="0" w:after="0" w:afterLines="0" w:afterAutospacing="0" w:line="572" w:lineRule="exact"/>
        <w:ind w:firstLine="640" w:firstLineChars="200"/>
        <w:jc w:val="both"/>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sz w:val="32"/>
          <w:szCs w:val="32"/>
        </w:rPr>
        <w:t>有自筹</w:t>
      </w:r>
      <w:r>
        <w:rPr>
          <w:rFonts w:hint="default" w:ascii="Times New Roman" w:hAnsi="Times New Roman" w:eastAsia="仿宋_GB2312" w:cs="Times New Roman"/>
          <w:color w:val="auto"/>
          <w:sz w:val="32"/>
          <w:szCs w:val="32"/>
          <w:lang w:val="en-US" w:eastAsia="zh-CN"/>
        </w:rPr>
        <w:t>配套</w:t>
      </w:r>
      <w:r>
        <w:rPr>
          <w:rFonts w:hint="default" w:ascii="Times New Roman" w:hAnsi="Times New Roman" w:eastAsia="仿宋_GB2312" w:cs="Times New Roman"/>
          <w:color w:val="auto"/>
          <w:sz w:val="32"/>
          <w:szCs w:val="32"/>
        </w:rPr>
        <w:t>经费来源的，应当提供出资证明及其他相关财务资料，应</w:t>
      </w:r>
      <w:r>
        <w:rPr>
          <w:rFonts w:hint="default" w:ascii="Times New Roman" w:hAnsi="Times New Roman" w:eastAsia="仿宋_GB2312" w:cs="Times New Roman"/>
          <w:color w:val="auto"/>
          <w:spacing w:val="2"/>
          <w:sz w:val="32"/>
          <w:szCs w:val="32"/>
        </w:rPr>
        <w:t>说明经费的来源、金额及具体用途等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i w:val="0"/>
          <w:caps w:val="0"/>
          <w:color w:val="auto"/>
          <w:spacing w:val="0"/>
          <w:sz w:val="32"/>
          <w:szCs w:val="32"/>
        </w:rPr>
        <w:t>不得使用货币资金之外的资产或其他</w:t>
      </w:r>
      <w:r>
        <w:rPr>
          <w:rFonts w:hint="default" w:ascii="Times New Roman" w:hAnsi="Times New Roman" w:eastAsia="仿宋_GB2312" w:cs="Times New Roman"/>
          <w:i w:val="0"/>
          <w:caps w:val="0"/>
          <w:color w:val="auto"/>
          <w:spacing w:val="0"/>
          <w:sz w:val="32"/>
          <w:szCs w:val="32"/>
          <w:lang w:val="en-US" w:eastAsia="zh-CN"/>
        </w:rPr>
        <w:t>省</w:t>
      </w:r>
      <w:r>
        <w:rPr>
          <w:rFonts w:hint="default" w:ascii="Times New Roman" w:hAnsi="Times New Roman" w:eastAsia="仿宋_GB2312" w:cs="Times New Roman"/>
          <w:i w:val="0"/>
          <w:caps w:val="0"/>
          <w:color w:val="auto"/>
          <w:spacing w:val="0"/>
          <w:sz w:val="32"/>
          <w:szCs w:val="32"/>
        </w:rPr>
        <w:t>财政资金作为资金来源</w:t>
      </w:r>
      <w:r>
        <w:rPr>
          <w:rFonts w:hint="default" w:ascii="Times New Roman" w:hAnsi="Times New Roman" w:eastAsia="仿宋_GB2312" w:cs="Times New Roman"/>
          <w:i w:val="0"/>
          <w:caps w:val="0"/>
          <w:color w:val="auto"/>
          <w:spacing w:val="0"/>
          <w:sz w:val="32"/>
          <w:szCs w:val="32"/>
          <w:lang w:eastAsia="zh-CN"/>
        </w:rPr>
        <w:t>。</w:t>
      </w:r>
    </w:p>
    <w:p w14:paraId="3AD9C3ED">
      <w:pPr>
        <w:pStyle w:val="21"/>
        <w:spacing w:beforeLines="0" w:afterLines="0" w:line="572" w:lineRule="exact"/>
        <w:ind w:firstLine="640"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预算数据以“万元”为单位，可精确到小数点后面</w:t>
      </w: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位。</w:t>
      </w:r>
    </w:p>
    <w:p w14:paraId="526048BA">
      <w:pPr>
        <w:pStyle w:val="21"/>
        <w:spacing w:beforeLines="0" w:afterLines="0" w:line="572" w:lineRule="exact"/>
        <w:ind w:firstLine="61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 项目承担单位</w:t>
      </w:r>
      <w:r>
        <w:rPr>
          <w:rFonts w:hint="default" w:ascii="Times New Roman" w:hAnsi="Times New Roman" w:eastAsia="仿宋_GB2312" w:cs="Times New Roman"/>
          <w:color w:val="auto"/>
          <w:sz w:val="32"/>
          <w:szCs w:val="32"/>
          <w:lang w:val="en-US" w:eastAsia="zh-CN"/>
        </w:rPr>
        <w:t>应</w:t>
      </w:r>
      <w:r>
        <w:rPr>
          <w:rFonts w:hint="default" w:ascii="Times New Roman" w:hAnsi="Times New Roman" w:eastAsia="仿宋_GB2312" w:cs="Times New Roman"/>
          <w:color w:val="auto"/>
          <w:sz w:val="32"/>
          <w:szCs w:val="32"/>
        </w:rPr>
        <w:t>组织科研</w:t>
      </w:r>
      <w:r>
        <w:rPr>
          <w:rFonts w:hint="default" w:ascii="Times New Roman" w:hAnsi="Times New Roman" w:eastAsia="仿宋_GB2312" w:cs="Times New Roman"/>
          <w:color w:val="auto"/>
          <w:sz w:val="32"/>
          <w:szCs w:val="32"/>
          <w:lang w:val="en-US" w:eastAsia="zh-CN"/>
        </w:rPr>
        <w:t>管理部门</w:t>
      </w:r>
      <w:r>
        <w:rPr>
          <w:rFonts w:hint="default" w:ascii="Times New Roman" w:hAnsi="Times New Roman" w:eastAsia="仿宋_GB2312" w:cs="Times New Roman"/>
          <w:color w:val="auto"/>
          <w:sz w:val="32"/>
          <w:szCs w:val="32"/>
        </w:rPr>
        <w:t>和财务管理部门对项目</w:t>
      </w:r>
      <w:r>
        <w:rPr>
          <w:rFonts w:hint="default" w:ascii="Times New Roman" w:hAnsi="Times New Roman" w:eastAsia="仿宋_GB2312" w:cs="Times New Roman"/>
          <w:color w:val="auto"/>
          <w:sz w:val="32"/>
          <w:szCs w:val="32"/>
          <w:lang w:val="en-US" w:eastAsia="zh-CN"/>
        </w:rPr>
        <w:t>经费</w:t>
      </w:r>
      <w:r>
        <w:rPr>
          <w:rFonts w:hint="default" w:ascii="Times New Roman" w:hAnsi="Times New Roman" w:eastAsia="仿宋_GB2312" w:cs="Times New Roman"/>
          <w:color w:val="auto"/>
          <w:sz w:val="32"/>
          <w:szCs w:val="32"/>
        </w:rPr>
        <w:t>预算进行审核。由多个单位共同承担同一项目的，项目承担单位对</w:t>
      </w:r>
      <w:r>
        <w:rPr>
          <w:rFonts w:hint="default" w:ascii="Times New Roman" w:hAnsi="Times New Roman" w:eastAsia="仿宋_GB2312" w:cs="Times New Roman"/>
          <w:color w:val="auto"/>
          <w:sz w:val="32"/>
          <w:szCs w:val="32"/>
          <w:lang w:val="en-US" w:eastAsia="zh-CN"/>
        </w:rPr>
        <w:t>经费</w:t>
      </w:r>
      <w:r>
        <w:rPr>
          <w:rFonts w:hint="default" w:ascii="Times New Roman" w:hAnsi="Times New Roman" w:eastAsia="仿宋_GB2312" w:cs="Times New Roman"/>
          <w:color w:val="auto"/>
          <w:sz w:val="32"/>
          <w:szCs w:val="32"/>
        </w:rPr>
        <w:t>预算编制负总责。项目承担单位的项目负责人和合作研究单位参与者根据各自承担的研究任务分别编报</w:t>
      </w:r>
      <w:r>
        <w:rPr>
          <w:rFonts w:hint="default" w:ascii="Times New Roman" w:hAnsi="Times New Roman" w:eastAsia="仿宋_GB2312" w:cs="Times New Roman"/>
          <w:color w:val="auto"/>
          <w:sz w:val="32"/>
          <w:szCs w:val="32"/>
          <w:lang w:val="en-US" w:eastAsia="zh-CN"/>
        </w:rPr>
        <w:t>经费</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highlight w:val="none"/>
        </w:rPr>
        <w:t>经所在单位科研、财务部门审核并签署意见后，由项目负责人汇总编制。</w:t>
      </w:r>
      <w:r>
        <w:rPr>
          <w:rFonts w:hint="default" w:ascii="Times New Roman" w:hAnsi="Times New Roman" w:eastAsia="仿宋_GB2312" w:cs="Times New Roman"/>
          <w:color w:val="auto"/>
          <w:sz w:val="32"/>
          <w:szCs w:val="32"/>
          <w:highlight w:val="none"/>
          <w:lang w:val="en-US" w:eastAsia="zh-CN"/>
        </w:rPr>
        <w:t>合作单位的</w:t>
      </w:r>
      <w:r>
        <w:rPr>
          <w:rFonts w:hint="default" w:ascii="Times New Roman" w:hAnsi="Times New Roman" w:eastAsia="仿宋_GB2312" w:cs="Times New Roman"/>
          <w:i w:val="0"/>
          <w:iCs w:val="0"/>
          <w:caps w:val="0"/>
          <w:color w:val="auto"/>
          <w:spacing w:val="8"/>
          <w:sz w:val="32"/>
          <w:szCs w:val="32"/>
          <w:shd w:val="clear" w:color="auto" w:fill="FFFFFF"/>
        </w:rPr>
        <w:t>无需提交，留在</w:t>
      </w:r>
      <w:r>
        <w:rPr>
          <w:rFonts w:hint="default" w:ascii="Times New Roman" w:hAnsi="Times New Roman" w:eastAsia="仿宋_GB2312" w:cs="Times New Roman"/>
          <w:i w:val="0"/>
          <w:iCs w:val="0"/>
          <w:caps w:val="0"/>
          <w:color w:val="auto"/>
          <w:spacing w:val="8"/>
          <w:sz w:val="32"/>
          <w:szCs w:val="32"/>
          <w:shd w:val="clear" w:color="auto" w:fill="FFFFFF"/>
          <w:lang w:val="en-US" w:eastAsia="zh-CN"/>
        </w:rPr>
        <w:t>承担</w:t>
      </w:r>
      <w:r>
        <w:rPr>
          <w:rFonts w:hint="default" w:ascii="Times New Roman" w:hAnsi="Times New Roman" w:eastAsia="仿宋_GB2312" w:cs="Times New Roman"/>
          <w:i w:val="0"/>
          <w:iCs w:val="0"/>
          <w:caps w:val="0"/>
          <w:color w:val="auto"/>
          <w:spacing w:val="8"/>
          <w:sz w:val="32"/>
          <w:szCs w:val="32"/>
          <w:shd w:val="clear" w:color="auto" w:fill="FFFFFF"/>
        </w:rPr>
        <w:t>单位存档备查。</w:t>
      </w:r>
    </w:p>
    <w:p w14:paraId="053466C5">
      <w:pPr>
        <w:snapToGrid/>
        <w:spacing w:beforeLines="0" w:afterLines="0" w:line="572" w:lineRule="exact"/>
        <w:ind w:firstLine="640" w:firstLineChars="200"/>
        <w:rPr>
          <w:rFonts w:hint="default" w:ascii="Times New Roman" w:hAnsi="Times New Roman" w:eastAsia="仿宋_GB2312" w:cs="Times New Roman"/>
          <w:i w:val="0"/>
          <w:iCs w:val="0"/>
          <w:caps w:val="0"/>
          <w:color w:val="auto"/>
          <w:spacing w:val="0"/>
          <w:sz w:val="32"/>
          <w:szCs w:val="32"/>
          <w:shd w:val="clear" w:color="auto" w:fill="auto"/>
          <w:lang w:eastAsia="zh-CN"/>
        </w:rPr>
      </w:pPr>
      <w:r>
        <w:rPr>
          <w:rFonts w:hint="default" w:ascii="Times New Roman" w:hAnsi="Times New Roman" w:eastAsia="仿宋_GB2312" w:cs="Times New Roman"/>
          <w:color w:val="auto"/>
          <w:sz w:val="32"/>
          <w:szCs w:val="32"/>
        </w:rPr>
        <w:t>5. 申</w:t>
      </w:r>
      <w:r>
        <w:rPr>
          <w:rFonts w:hint="eastAsia" w:eastAsia="仿宋_GB2312" w:cs="Times New Roman"/>
          <w:color w:val="auto"/>
          <w:sz w:val="32"/>
          <w:szCs w:val="32"/>
          <w:lang w:val="en-US" w:eastAsia="zh-CN"/>
        </w:rPr>
        <w:t>请</w:t>
      </w:r>
      <w:r>
        <w:rPr>
          <w:rFonts w:hint="default" w:ascii="Times New Roman" w:hAnsi="Times New Roman" w:eastAsia="仿宋_GB2312" w:cs="Times New Roman"/>
          <w:color w:val="auto"/>
          <w:sz w:val="32"/>
          <w:szCs w:val="32"/>
        </w:rPr>
        <w:t>单位两家</w:t>
      </w:r>
      <w:r>
        <w:rPr>
          <w:rFonts w:hint="default" w:ascii="Times New Roman" w:hAnsi="Times New Roman" w:eastAsia="仿宋_GB2312" w:cs="Times New Roman"/>
          <w:color w:val="auto"/>
          <w:sz w:val="32"/>
          <w:szCs w:val="32"/>
          <w:lang w:val="en-US" w:eastAsia="zh-CN"/>
        </w:rPr>
        <w:t>或两家</w:t>
      </w:r>
      <w:r>
        <w:rPr>
          <w:rFonts w:hint="default" w:ascii="Times New Roman" w:hAnsi="Times New Roman" w:eastAsia="仿宋_GB2312" w:cs="Times New Roman"/>
          <w:color w:val="auto"/>
          <w:sz w:val="32"/>
          <w:szCs w:val="32"/>
        </w:rPr>
        <w:t>以上</w:t>
      </w:r>
      <w:r>
        <w:rPr>
          <w:rFonts w:hint="default" w:ascii="Times New Roman" w:hAnsi="Times New Roman" w:eastAsia="仿宋_GB2312" w:cs="Times New Roman"/>
          <w:color w:val="auto"/>
          <w:sz w:val="32"/>
          <w:szCs w:val="32"/>
          <w:lang w:val="en-US" w:eastAsia="zh-CN"/>
        </w:rPr>
        <w:t>联合</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i w:val="0"/>
          <w:iCs w:val="0"/>
          <w:caps w:val="0"/>
          <w:color w:val="auto"/>
          <w:spacing w:val="0"/>
          <w:sz w:val="32"/>
          <w:szCs w:val="32"/>
          <w:shd w:val="clear" w:color="auto" w:fill="auto"/>
        </w:rPr>
        <w:t>在财政资金分配方面，各单位所分得资金应与所承担任务量相适配，其中牵头</w:t>
      </w:r>
      <w:r>
        <w:rPr>
          <w:rFonts w:hint="default" w:ascii="Times New Roman" w:hAnsi="Times New Roman" w:eastAsia="仿宋_GB2312" w:cs="Times New Roman"/>
          <w:i w:val="0"/>
          <w:iCs w:val="0"/>
          <w:caps w:val="0"/>
          <w:color w:val="auto"/>
          <w:spacing w:val="0"/>
          <w:sz w:val="32"/>
          <w:szCs w:val="32"/>
          <w:shd w:val="clear" w:color="auto" w:fill="auto"/>
          <w:lang w:eastAsia="zh-CN"/>
        </w:rPr>
        <w:t>的</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申请</w:t>
      </w:r>
      <w:r>
        <w:rPr>
          <w:rFonts w:hint="default" w:ascii="Times New Roman" w:hAnsi="Times New Roman" w:eastAsia="仿宋_GB2312" w:cs="Times New Roman"/>
          <w:i w:val="0"/>
          <w:iCs w:val="0"/>
          <w:caps w:val="0"/>
          <w:color w:val="auto"/>
          <w:spacing w:val="0"/>
          <w:sz w:val="32"/>
          <w:szCs w:val="32"/>
          <w:shd w:val="clear" w:color="auto" w:fill="auto"/>
        </w:rPr>
        <w:t>单位原则上应分配最大的资金份额</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rPr>
        <w:t>项目实施过程中，</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牵头</w:t>
      </w:r>
      <w:r>
        <w:rPr>
          <w:rFonts w:hint="default" w:ascii="Times New Roman" w:hAnsi="Times New Roman" w:eastAsia="仿宋_GB2312" w:cs="Times New Roman"/>
          <w:i w:val="0"/>
          <w:iCs w:val="0"/>
          <w:caps w:val="0"/>
          <w:color w:val="auto"/>
          <w:spacing w:val="0"/>
          <w:sz w:val="32"/>
          <w:szCs w:val="32"/>
          <w:shd w:val="clear" w:color="auto" w:fill="auto"/>
        </w:rPr>
        <w:t>单位应当按合同及时转拨</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协作</w:t>
      </w:r>
      <w:r>
        <w:rPr>
          <w:rFonts w:hint="default" w:ascii="Times New Roman" w:hAnsi="Times New Roman" w:eastAsia="仿宋_GB2312" w:cs="Times New Roman"/>
          <w:i w:val="0"/>
          <w:iCs w:val="0"/>
          <w:caps w:val="0"/>
          <w:color w:val="auto"/>
          <w:spacing w:val="0"/>
          <w:sz w:val="32"/>
          <w:szCs w:val="32"/>
          <w:shd w:val="clear" w:color="auto" w:fill="auto"/>
        </w:rPr>
        <w:t>单位资金，并加强对转拨资金的监督管理</w:t>
      </w:r>
      <w:r>
        <w:rPr>
          <w:rFonts w:hint="default" w:ascii="Times New Roman" w:hAnsi="Times New Roman" w:eastAsia="仿宋_GB2312" w:cs="Times New Roman"/>
          <w:i w:val="0"/>
          <w:iCs w:val="0"/>
          <w:caps w:val="0"/>
          <w:color w:val="auto"/>
          <w:spacing w:val="0"/>
          <w:sz w:val="32"/>
          <w:szCs w:val="32"/>
          <w:shd w:val="clear" w:color="auto" w:fill="auto"/>
          <w:lang w:eastAsia="zh-CN"/>
        </w:rPr>
        <w:t>。</w:t>
      </w:r>
    </w:p>
    <w:p w14:paraId="2B17B911">
      <w:pPr>
        <w:pStyle w:val="2"/>
        <w:spacing w:beforeLines="0" w:afterLines="0" w:line="572" w:lineRule="exact"/>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i w:val="0"/>
          <w:iCs w:val="0"/>
          <w:caps w:val="0"/>
          <w:color w:val="auto"/>
          <w:spacing w:val="0"/>
          <w:sz w:val="32"/>
          <w:szCs w:val="32"/>
          <w:shd w:val="clear" w:color="auto" w:fill="auto"/>
          <w:lang w:val="en-US" w:eastAsia="zh-CN"/>
        </w:rPr>
        <w:t xml:space="preserve">6. </w:t>
      </w:r>
      <w:r>
        <w:rPr>
          <w:rFonts w:hint="default" w:ascii="Times New Roman" w:hAnsi="Times New Roman" w:eastAsia="仿宋_GB2312" w:cs="Times New Roman"/>
          <w:color w:val="auto"/>
          <w:spacing w:val="-6"/>
          <w:sz w:val="32"/>
          <w:szCs w:val="32"/>
        </w:rPr>
        <w:t>项目</w:t>
      </w:r>
      <w:r>
        <w:rPr>
          <w:rFonts w:hint="default" w:ascii="Times New Roman" w:hAnsi="Times New Roman" w:eastAsia="仿宋_GB2312" w:cs="Times New Roman"/>
          <w:color w:val="auto"/>
          <w:spacing w:val="-6"/>
          <w:sz w:val="32"/>
          <w:szCs w:val="32"/>
          <w:lang w:val="en-US" w:eastAsia="zh-CN"/>
        </w:rPr>
        <w:t>经费</w:t>
      </w:r>
      <w:r>
        <w:rPr>
          <w:rFonts w:hint="default" w:ascii="Times New Roman" w:hAnsi="Times New Roman" w:eastAsia="仿宋_GB2312" w:cs="Times New Roman"/>
          <w:color w:val="auto"/>
          <w:spacing w:val="-6"/>
          <w:sz w:val="32"/>
          <w:szCs w:val="32"/>
        </w:rPr>
        <w:t>预算</w:t>
      </w:r>
      <w:r>
        <w:rPr>
          <w:rFonts w:hint="default" w:ascii="Times New Roman" w:hAnsi="Times New Roman" w:eastAsia="仿宋_GB2312" w:cs="Times New Roman"/>
          <w:color w:val="auto"/>
          <w:spacing w:val="-6"/>
          <w:sz w:val="32"/>
          <w:szCs w:val="32"/>
          <w:lang w:val="en-US" w:eastAsia="zh-CN"/>
        </w:rPr>
        <w:t>分为直接费用和间接费用，</w:t>
      </w:r>
      <w:r>
        <w:rPr>
          <w:rFonts w:hint="default" w:ascii="Times New Roman" w:hAnsi="Times New Roman" w:eastAsia="仿宋_GB2312" w:cs="Times New Roman"/>
          <w:bCs/>
          <w:color w:val="auto"/>
          <w:sz w:val="32"/>
          <w:szCs w:val="32"/>
        </w:rPr>
        <w:t>有关预算</w:t>
      </w:r>
      <w:r>
        <w:rPr>
          <w:rFonts w:hint="default" w:ascii="Times New Roman" w:hAnsi="Times New Roman" w:eastAsia="仿宋_GB2312" w:cs="Times New Roman"/>
          <w:bCs/>
          <w:color w:val="auto"/>
          <w:sz w:val="32"/>
          <w:szCs w:val="32"/>
          <w:lang w:val="en-US" w:eastAsia="zh-CN"/>
        </w:rPr>
        <w:t>支出</w:t>
      </w:r>
      <w:r>
        <w:rPr>
          <w:rFonts w:hint="default" w:ascii="Times New Roman" w:hAnsi="Times New Roman" w:eastAsia="仿宋_GB2312" w:cs="Times New Roman"/>
          <w:bCs/>
          <w:color w:val="auto"/>
          <w:sz w:val="32"/>
          <w:szCs w:val="32"/>
        </w:rPr>
        <w:t>科目</w:t>
      </w:r>
      <w:r>
        <w:rPr>
          <w:rFonts w:hint="default" w:ascii="Times New Roman" w:hAnsi="Times New Roman" w:eastAsia="仿宋_GB2312" w:cs="Times New Roman"/>
          <w:bCs/>
          <w:color w:val="auto"/>
          <w:sz w:val="32"/>
          <w:szCs w:val="32"/>
          <w:lang w:val="en-US" w:eastAsia="zh-CN"/>
        </w:rPr>
        <w:t>划分及其规定详见</w:t>
      </w:r>
      <w:r>
        <w:rPr>
          <w:rFonts w:hint="default" w:ascii="Times New Roman" w:hAnsi="Times New Roman" w:eastAsia="仿宋_GB2312" w:cs="Times New Roman"/>
          <w:bCs/>
          <w:color w:val="auto"/>
          <w:sz w:val="32"/>
          <w:szCs w:val="32"/>
        </w:rPr>
        <w:t>下</w:t>
      </w:r>
      <w:r>
        <w:rPr>
          <w:rFonts w:hint="default" w:ascii="Times New Roman" w:hAnsi="Times New Roman" w:eastAsia="仿宋_GB2312" w:cs="Times New Roman"/>
          <w:bCs/>
          <w:color w:val="auto"/>
          <w:sz w:val="32"/>
          <w:szCs w:val="32"/>
          <w:lang w:val="en-US" w:eastAsia="zh-CN"/>
        </w:rPr>
        <w:t>文说明。</w:t>
      </w:r>
    </w:p>
    <w:p w14:paraId="401ADA5F">
      <w:pPr>
        <w:spacing w:beforeLines="0" w:afterLines="0" w:line="572" w:lineRule="exact"/>
        <w:ind w:firstLine="645"/>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）直接费用</w:t>
      </w:r>
      <w:r>
        <w:rPr>
          <w:rFonts w:hint="eastAsia" w:ascii="楷体" w:hAnsi="楷体" w:eastAsia="楷体" w:cs="楷体"/>
          <w:color w:val="auto"/>
          <w:sz w:val="32"/>
          <w:szCs w:val="32"/>
          <w:lang w:val="en-US" w:eastAsia="zh-CN"/>
        </w:rPr>
        <w:t>预算及支出规定</w:t>
      </w:r>
    </w:p>
    <w:p w14:paraId="1F3CC966">
      <w:pPr>
        <w:pStyle w:val="8"/>
        <w:pBdr>
          <w:top w:val="none" w:color="auto" w:sz="0" w:space="0"/>
          <w:left w:val="none" w:color="auto" w:sz="0" w:space="0"/>
          <w:bottom w:val="none" w:color="auto" w:sz="0" w:space="0"/>
          <w:right w:val="none" w:color="auto" w:sz="0" w:space="0"/>
        </w:pBdr>
        <w:spacing w:before="0" w:beforeLines="0" w:beforeAutospacing="0" w:after="0" w:afterLines="0" w:afterAutospacing="0" w:line="572" w:lineRule="exact"/>
        <w:ind w:firstLine="618"/>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直接费用是指在项目研究过程中发生的与之直接相关的费用，</w:t>
      </w:r>
      <w:r>
        <w:rPr>
          <w:rFonts w:hint="eastAsia" w:ascii="仿宋_GB2312" w:hAnsi="仿宋_GB2312" w:eastAsia="仿宋_GB2312" w:cs="仿宋_GB2312"/>
          <w:i w:val="0"/>
          <w:iCs w:val="0"/>
          <w:caps w:val="0"/>
          <w:color w:val="auto"/>
          <w:spacing w:val="0"/>
          <w:sz w:val="32"/>
          <w:szCs w:val="32"/>
          <w:shd w:val="clear" w:color="auto" w:fill="FFFFFF"/>
        </w:rPr>
        <w:t>除设备费外的其他直接费用调剂权全部由承担单位下放给项目负责人，由项目负责人根据科研项目实际自主安排。</w:t>
      </w:r>
      <w:r>
        <w:rPr>
          <w:rFonts w:hint="eastAsia" w:ascii="仿宋_GB2312" w:hAnsi="仿宋_GB2312" w:eastAsia="仿宋_GB2312" w:cs="仿宋_GB2312"/>
          <w:b/>
          <w:bCs/>
          <w:i w:val="0"/>
          <w:iCs w:val="0"/>
          <w:caps w:val="0"/>
          <w:color w:val="auto"/>
          <w:spacing w:val="0"/>
          <w:sz w:val="32"/>
          <w:szCs w:val="32"/>
          <w:shd w:val="clear" w:color="auto" w:fill="FFFFFF"/>
        </w:rPr>
        <w:t>预算调整情况应在结题验收报告中予以说明，并在项目承担单位内部公开</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Times New Roman" w:hAnsi="Times New Roman" w:eastAsia="仿宋_GB2312" w:cs="Times New Roman"/>
          <w:color w:val="auto"/>
          <w:sz w:val="32"/>
          <w:szCs w:val="32"/>
          <w:lang w:val="en-US" w:eastAsia="zh-CN"/>
        </w:rPr>
        <w:t>具体包括下列费用：</w:t>
      </w:r>
    </w:p>
    <w:p w14:paraId="3101A342">
      <w:pPr>
        <w:pStyle w:val="8"/>
        <w:numPr>
          <w:ilvl w:val="0"/>
          <w:numId w:val="0"/>
        </w:numPr>
        <w:spacing w:beforeLines="0" w:beforeAutospacing="0" w:afterLines="0" w:afterAutospacing="0" w:line="572" w:lineRule="exact"/>
        <w:ind w:firstLine="643" w:firstLineChars="200"/>
        <w:rPr>
          <w:rFonts w:hint="eastAsia" w:ascii="Times New Roman" w:hAnsi="Times New Roman" w:eastAsia="仿宋_GB2312" w:cs="Times New Roman"/>
          <w:color w:val="auto"/>
          <w:lang w:eastAsia="zh-CN"/>
        </w:rPr>
      </w:pPr>
      <w:r>
        <w:rPr>
          <w:rFonts w:hint="eastAsia" w:ascii="Times New Roman" w:hAnsi="Times New Roman" w:eastAsia="仿宋_GB2312" w:cs="Times New Roman"/>
          <w:b/>
          <w:bCs/>
          <w:color w:val="auto"/>
          <w:sz w:val="32"/>
          <w:szCs w:val="32"/>
          <w:lang w:val="en-US" w:eastAsia="zh-CN"/>
        </w:rPr>
        <w:t xml:space="preserve">1. </w:t>
      </w:r>
      <w:r>
        <w:rPr>
          <w:rFonts w:hint="default" w:ascii="Times New Roman" w:hAnsi="Times New Roman" w:eastAsia="仿宋_GB2312" w:cs="Times New Roman"/>
          <w:b/>
          <w:bCs/>
          <w:color w:val="auto"/>
          <w:sz w:val="32"/>
          <w:szCs w:val="32"/>
        </w:rPr>
        <w:t>设备费</w:t>
      </w:r>
      <w:r>
        <w:rPr>
          <w:rFonts w:hint="default" w:ascii="Times New Roman" w:hAnsi="Times New Roman" w:eastAsia="宋体" w:cs="Times New Roman"/>
          <w:color w:val="auto"/>
          <w:sz w:val="32"/>
          <w:szCs w:val="32"/>
        </w:rPr>
        <w:t>：</w:t>
      </w:r>
      <w:r>
        <w:rPr>
          <w:rFonts w:hint="eastAsia" w:ascii="Times New Roman" w:hAnsi="Times New Roman" w:eastAsia="仿宋_GB2312" w:cs="Times New Roman"/>
          <w:color w:val="auto"/>
          <w:sz w:val="32"/>
          <w:szCs w:val="32"/>
        </w:rPr>
        <w:t>在项目研究过程中购置或试制专用仪器设备，对现有仪器设备进行升级改造，以及租赁外单位仪器设备而发生的费用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与科研项目直接相关的计算类仪器设备、软件工具，及仪器设备的租赁、现有仪器设备的升级改造等支出均可在设备费科目列支</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rPr>
        <w:t>原则上，不得使用科研专项经费购置或试制基建设备和生产性设备</w:t>
      </w:r>
      <w:r>
        <w:rPr>
          <w:rFonts w:hint="eastAsia" w:ascii="Times New Roman" w:hAnsi="Times New Roman" w:eastAsia="仿宋_GB2312" w:cs="Times New Roman"/>
          <w:color w:val="auto"/>
          <w:sz w:val="32"/>
          <w:szCs w:val="32"/>
          <w:lang w:eastAsia="zh-CN"/>
        </w:rPr>
        <w:t>。</w:t>
      </w:r>
    </w:p>
    <w:p w14:paraId="6A666E3C">
      <w:pPr>
        <w:pStyle w:val="8"/>
        <w:spacing w:before="0" w:beforeLines="0" w:beforeAutospacing="0" w:after="0" w:afterLines="0" w:afterAutospacing="0" w:line="572"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（1）预算编制过程中，要严格控制</w:t>
      </w:r>
      <w:r>
        <w:rPr>
          <w:rFonts w:hint="eastAsia" w:ascii="Times New Roman" w:hAnsi="Times New Roman" w:eastAsia="仿宋_GB2312" w:cs="Times New Roman"/>
          <w:color w:val="auto"/>
          <w:sz w:val="32"/>
          <w:szCs w:val="32"/>
          <w:lang w:val="en-US" w:eastAsia="zh-CN"/>
        </w:rPr>
        <w:t>成品</w:t>
      </w:r>
      <w:r>
        <w:rPr>
          <w:rFonts w:ascii="Times New Roman" w:hAnsi="Times New Roman" w:eastAsia="仿宋_GB2312" w:cs="Times New Roman"/>
          <w:color w:val="auto"/>
          <w:sz w:val="32"/>
          <w:szCs w:val="32"/>
        </w:rPr>
        <w:t>设备购置费支出，不允许编列购置实验室必备的常规性通用和办公设备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因为这是项目申</w:t>
      </w:r>
      <w:r>
        <w:rPr>
          <w:rFonts w:hint="eastAsia" w:ascii="Times New Roman" w:hAnsi="Times New Roman" w:eastAsia="仿宋_GB2312" w:cs="Times New Roman"/>
          <w:color w:val="auto"/>
          <w:sz w:val="32"/>
          <w:szCs w:val="32"/>
          <w:lang w:val="en-US" w:eastAsia="zh-CN"/>
        </w:rPr>
        <w:t>请</w:t>
      </w:r>
      <w:r>
        <w:rPr>
          <w:rFonts w:hint="default" w:ascii="Times New Roman" w:hAnsi="Times New Roman" w:eastAsia="仿宋_GB2312" w:cs="Times New Roman"/>
          <w:color w:val="auto"/>
          <w:sz w:val="32"/>
          <w:szCs w:val="32"/>
        </w:rPr>
        <w:t>单位必须具备的基本科研条件</w:t>
      </w:r>
      <w:r>
        <w:rPr>
          <w:rFonts w:ascii="Times New Roman" w:hAnsi="Times New Roman" w:eastAsia="仿宋_GB2312" w:cs="Times New Roman"/>
          <w:color w:val="auto"/>
          <w:sz w:val="32"/>
          <w:szCs w:val="32"/>
        </w:rPr>
        <w:t>。对于研究任务需要但使用率不高的仪器设备应考虑共享或租赁使用。</w:t>
      </w:r>
    </w:p>
    <w:p w14:paraId="0BEF283C">
      <w:pPr>
        <w:pStyle w:val="2"/>
        <w:rPr>
          <w:rFonts w:hint="eastAsia" w:ascii="仿宋_GB2312" w:hAnsi="仿宋_GB2312" w:eastAsia="仿宋_GB2312" w:cs="仿宋_GB2312"/>
          <w:color w:val="auto"/>
          <w:sz w:val="32"/>
          <w:szCs w:val="32"/>
          <w:highlight w:val="none"/>
          <w:lang w:eastAsia="zh-CN"/>
        </w:rPr>
      </w:pPr>
      <w:r>
        <w:rPr>
          <w:rFonts w:ascii="Times New Roman" w:hAnsi="Times New Roman" w:eastAsia="仿宋_GB2312" w:cs="Times New Roman"/>
          <w:color w:val="auto"/>
          <w:sz w:val="32"/>
          <w:szCs w:val="32"/>
        </w:rPr>
        <w:t>（2）</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 xml:space="preserve"> </w:t>
      </w:r>
      <w:r>
        <w:rPr>
          <w:rFonts w:hint="default" w:ascii="Times New Roman" w:hAnsi="Times New Roman" w:eastAsia="仿宋_GB2312" w:cs="Times New Roman"/>
          <w:b/>
          <w:strike w:val="0"/>
          <w:color w:val="auto"/>
          <w:spacing w:val="-6"/>
          <w:sz w:val="32"/>
          <w:szCs w:val="32"/>
        </w:rPr>
        <w:t>仪器设备购置，</w:t>
      </w:r>
      <w:r>
        <w:rPr>
          <w:rFonts w:hint="eastAsia" w:ascii="仿宋_GB2312" w:hAnsi="仿宋_GB2312" w:eastAsia="仿宋_GB2312" w:cs="仿宋_GB2312"/>
          <w:i w:val="0"/>
          <w:iCs w:val="0"/>
          <w:caps w:val="0"/>
          <w:color w:val="auto"/>
          <w:spacing w:val="0"/>
          <w:sz w:val="32"/>
          <w:szCs w:val="32"/>
          <w:shd w:val="clear" w:color="auto" w:fill="FFFFFF"/>
        </w:rPr>
        <w:t>应对拟购置设备的</w:t>
      </w:r>
      <w:r>
        <w:rPr>
          <w:rFonts w:hint="eastAsia" w:ascii="仿宋_GB2312" w:hAnsi="仿宋_GB2312" w:eastAsia="仿宋_GB2312" w:cs="仿宋_GB2312"/>
          <w:color w:val="auto"/>
          <w:sz w:val="32"/>
          <w:szCs w:val="32"/>
        </w:rPr>
        <w:t>用途</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i w:val="0"/>
          <w:iCs w:val="0"/>
          <w:caps w:val="0"/>
          <w:color w:val="auto"/>
          <w:spacing w:val="0"/>
          <w:sz w:val="32"/>
          <w:szCs w:val="32"/>
          <w:shd w:val="clear" w:color="auto" w:fill="FFFFFF"/>
        </w:rPr>
        <w:t>必要性、现有同类设备的利用情况以及购置设备的开放共享方案等进行单独说明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val="en-US" w:eastAsia="zh-CN"/>
        </w:rPr>
        <w:t>申请省级补助经费</w:t>
      </w:r>
      <w:r>
        <w:rPr>
          <w:rFonts w:hint="eastAsia" w:ascii="仿宋_GB2312" w:hAnsi="仿宋_GB2312" w:eastAsia="仿宋_GB2312" w:cs="仿宋_GB2312"/>
          <w:color w:val="auto"/>
          <w:sz w:val="32"/>
          <w:szCs w:val="32"/>
          <w:lang w:val="en-US" w:eastAsia="zh-CN"/>
        </w:rPr>
        <w:t>购置（试制）设备</w:t>
      </w:r>
      <w:r>
        <w:rPr>
          <w:rFonts w:hint="eastAsia" w:ascii="仿宋_GB2312" w:hAnsi="仿宋_GB2312" w:eastAsia="仿宋_GB2312" w:cs="仿宋_GB2312"/>
          <w:color w:val="auto"/>
          <w:sz w:val="32"/>
          <w:szCs w:val="32"/>
          <w:highlight w:val="none"/>
          <w:lang w:val="en-US" w:eastAsia="zh-CN"/>
        </w:rPr>
        <w:t>50万元以上</w:t>
      </w:r>
      <w:r>
        <w:rPr>
          <w:rFonts w:hint="eastAsia" w:ascii="仿宋_GB2312" w:hAnsi="仿宋_GB2312" w:eastAsia="仿宋_GB2312" w:cs="仿宋_GB2312"/>
          <w:color w:val="auto"/>
          <w:sz w:val="32"/>
          <w:szCs w:val="32"/>
          <w:lang w:val="en-US" w:eastAsia="zh-CN"/>
        </w:rPr>
        <w:t>需提供设备购置或试制的预算明细，包括设备名称、主要性能指标和技术参数，单价和数量，购置（试制）和安置单位，主要生产厂家，规格型号，</w:t>
      </w:r>
      <w:r>
        <w:rPr>
          <w:rFonts w:hint="eastAsia" w:ascii="仿宋_GB2312" w:hAnsi="仿宋_GB2312" w:eastAsia="仿宋_GB2312" w:cs="仿宋_GB2312"/>
          <w:color w:val="auto"/>
          <w:sz w:val="32"/>
          <w:szCs w:val="32"/>
          <w:highlight w:val="none"/>
        </w:rPr>
        <w:t>购买的必要性和数量的合理性等</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kern w:val="0"/>
          <w:sz w:val="32"/>
          <w:szCs w:val="32"/>
        </w:rPr>
        <w:t>50万元</w:t>
      </w:r>
      <w:r>
        <w:rPr>
          <w:rFonts w:hint="default" w:ascii="Times New Roman" w:hAnsi="Times New Roman" w:eastAsia="仿宋_GB2312" w:cs="Times New Roman"/>
          <w:color w:val="auto"/>
          <w:kern w:val="0"/>
          <w:sz w:val="32"/>
          <w:szCs w:val="32"/>
          <w:lang w:val="en-US" w:eastAsia="zh-CN"/>
        </w:rPr>
        <w:t>以下</w:t>
      </w:r>
      <w:r>
        <w:rPr>
          <w:rFonts w:hint="default" w:ascii="Times New Roman" w:hAnsi="Times New Roman" w:eastAsia="仿宋_GB2312" w:cs="Times New Roman"/>
          <w:color w:val="auto"/>
          <w:kern w:val="0"/>
          <w:sz w:val="32"/>
          <w:szCs w:val="32"/>
        </w:rPr>
        <w:t>的设备按照设备购置费、试制改造费和租赁使用费分类进行说明。</w:t>
      </w:r>
    </w:p>
    <w:p w14:paraId="79193745">
      <w:pPr>
        <w:pStyle w:val="8"/>
        <w:spacing w:before="0" w:beforeLines="0" w:beforeAutospacing="0" w:after="0" w:afterLines="0" w:afterAutospacing="0" w:line="572"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（3）与专用设备同时购置并与之配套的备品备件，应纳入设备费列支；单独购置的相关</w:t>
      </w:r>
      <w:r>
        <w:rPr>
          <w:rFonts w:hint="eastAsia" w:ascii="Times New Roman" w:hAnsi="Times New Roman" w:eastAsia="仿宋_GB2312" w:cs="Times New Roman"/>
          <w:color w:val="auto"/>
          <w:sz w:val="32"/>
          <w:szCs w:val="32"/>
          <w:lang w:val="en-US" w:eastAsia="zh-CN"/>
        </w:rPr>
        <w:t>零件部</w:t>
      </w:r>
      <w:r>
        <w:rPr>
          <w:rFonts w:ascii="Times New Roman" w:hAnsi="Times New Roman" w:eastAsia="仿宋_GB2312" w:cs="Times New Roman"/>
          <w:color w:val="auto"/>
          <w:sz w:val="32"/>
          <w:szCs w:val="32"/>
        </w:rPr>
        <w:t>件</w:t>
      </w:r>
      <w:r>
        <w:rPr>
          <w:rFonts w:hint="eastAsia" w:ascii="Times New Roman" w:hAnsi="Times New Roman" w:eastAsia="仿宋_GB2312" w:cs="Times New Roman"/>
          <w:color w:val="auto"/>
          <w:sz w:val="32"/>
          <w:szCs w:val="32"/>
          <w:lang w:val="en-US" w:eastAsia="zh-CN"/>
        </w:rPr>
        <w:t>构件</w:t>
      </w:r>
      <w:r>
        <w:rPr>
          <w:rFonts w:ascii="Times New Roman" w:hAnsi="Times New Roman" w:eastAsia="仿宋_GB2312" w:cs="Times New Roman"/>
          <w:color w:val="auto"/>
          <w:sz w:val="32"/>
          <w:szCs w:val="32"/>
        </w:rPr>
        <w:t>，应纳入材料费列支。</w:t>
      </w:r>
    </w:p>
    <w:p w14:paraId="2A65DA51">
      <w:pPr>
        <w:pStyle w:val="8"/>
        <w:spacing w:before="0" w:beforeLines="0" w:beforeAutospacing="0" w:after="0" w:afterLines="0" w:afterAutospacing="0" w:line="572"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i w:val="0"/>
          <w:caps w:val="0"/>
          <w:color w:val="auto"/>
          <w:spacing w:val="0"/>
          <w:sz w:val="32"/>
          <w:szCs w:val="32"/>
        </w:rPr>
        <w:t>试制设备费是现有仪器设备无法满足项目检测、实验、验证或示范等研究任务需要而试制专用仪器设备发生的费用，一般由零部件、材料等成本，以及零部件加工、设备安装调试、燃料动力等费用构成。</w:t>
      </w:r>
    </w:p>
    <w:p w14:paraId="0F0DD1B5">
      <w:pPr>
        <w:pStyle w:val="8"/>
        <w:spacing w:before="0" w:beforeLines="0" w:beforeAutospacing="0" w:after="0" w:afterLines="0" w:afterAutospacing="0" w:line="572" w:lineRule="exact"/>
        <w:ind w:firstLine="640" w:firstLineChars="200"/>
        <w:jc w:val="both"/>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rPr>
        <w:t>当试制设备为过程产品时（即为完成项目任务而研制的零部件或工具性产品），试制设备发生的相关成本（含直接相关的小型仪器设备费、材料费、测试加工费、燃料动力费等）应列入试制设备费科目</w:t>
      </w:r>
      <w:r>
        <w:rPr>
          <w:rFonts w:hint="eastAsia" w:ascii="仿宋_GB2312" w:hAnsi="仿宋_GB2312" w:eastAsia="仿宋_GB2312" w:cs="仿宋_GB2312"/>
          <w:i w:val="0"/>
          <w:caps w:val="0"/>
          <w:color w:val="auto"/>
          <w:spacing w:val="0"/>
          <w:sz w:val="32"/>
          <w:szCs w:val="32"/>
        </w:rPr>
        <w:t>；</w:t>
      </w:r>
      <w:r>
        <w:rPr>
          <w:rFonts w:hint="default" w:ascii="Times New Roman" w:hAnsi="Times New Roman" w:eastAsia="仿宋_GB2312" w:cs="Times New Roman"/>
          <w:i w:val="0"/>
          <w:caps w:val="0"/>
          <w:color w:val="auto"/>
          <w:spacing w:val="0"/>
          <w:sz w:val="32"/>
          <w:szCs w:val="32"/>
        </w:rPr>
        <w:t>当试制设备为目标产品（即项目主要任务就是研制该设备）时，应当分别在设备费、材料费、测试化验加工费、燃料动力费、劳务费等科目编列测算。</w:t>
      </w:r>
      <w:r>
        <w:rPr>
          <w:rFonts w:hint="eastAsia" w:ascii="仿宋_GB2312" w:hAnsi="仿宋_GB2312" w:eastAsia="仿宋_GB2312" w:cs="仿宋_GB2312"/>
          <w:i w:val="0"/>
          <w:caps w:val="0"/>
          <w:color w:val="auto"/>
          <w:spacing w:val="0"/>
          <w:sz w:val="32"/>
          <w:szCs w:val="32"/>
        </w:rPr>
        <w:t>应区分</w:t>
      </w:r>
      <w:r>
        <w:rPr>
          <w:rFonts w:hint="eastAsia" w:ascii="仿宋_GB2312" w:hAnsi="仿宋_GB2312" w:eastAsia="仿宋_GB2312" w:cs="仿宋_GB2312"/>
          <w:i w:val="0"/>
          <w:caps w:val="0"/>
          <w:color w:val="auto"/>
          <w:spacing w:val="0"/>
          <w:sz w:val="32"/>
          <w:szCs w:val="32"/>
          <w:lang w:val="en-US" w:eastAsia="zh-CN"/>
        </w:rPr>
        <w:t>试制设备为过程产品和目标产品，</w:t>
      </w:r>
      <w:r>
        <w:rPr>
          <w:rFonts w:hint="default" w:ascii="Times New Roman" w:hAnsi="Times New Roman" w:eastAsia="仿宋_GB2312" w:cs="Times New Roman"/>
          <w:i w:val="0"/>
          <w:caps w:val="0"/>
          <w:color w:val="auto"/>
          <w:spacing w:val="0"/>
          <w:sz w:val="32"/>
          <w:szCs w:val="32"/>
          <w:highlight w:val="none"/>
        </w:rPr>
        <w:t>不得为提高间接费用水平将设备购置</w:t>
      </w:r>
      <w:r>
        <w:rPr>
          <w:rFonts w:hint="eastAsia" w:ascii="Times New Roman" w:hAnsi="Times New Roman" w:eastAsia="仿宋_GB2312" w:cs="Times New Roman"/>
          <w:i w:val="0"/>
          <w:caps w:val="0"/>
          <w:color w:val="auto"/>
          <w:spacing w:val="0"/>
          <w:sz w:val="32"/>
          <w:szCs w:val="32"/>
          <w:highlight w:val="none"/>
          <w:lang w:eastAsia="zh-CN"/>
        </w:rPr>
        <w:t>（</w:t>
      </w:r>
      <w:r>
        <w:rPr>
          <w:rFonts w:hint="eastAsia" w:ascii="Times New Roman" w:hAnsi="Times New Roman" w:eastAsia="仿宋_GB2312" w:cs="Times New Roman"/>
          <w:i w:val="0"/>
          <w:caps w:val="0"/>
          <w:color w:val="auto"/>
          <w:spacing w:val="0"/>
          <w:sz w:val="32"/>
          <w:szCs w:val="32"/>
          <w:highlight w:val="none"/>
          <w:lang w:val="en-US" w:eastAsia="zh-CN"/>
        </w:rPr>
        <w:t>试制</w:t>
      </w:r>
      <w:r>
        <w:rPr>
          <w:rFonts w:hint="eastAsia" w:ascii="Times New Roman" w:hAnsi="Times New Roman" w:eastAsia="仿宋_GB2312" w:cs="Times New Roman"/>
          <w:i w:val="0"/>
          <w:caps w:val="0"/>
          <w:color w:val="auto"/>
          <w:spacing w:val="0"/>
          <w:sz w:val="32"/>
          <w:szCs w:val="32"/>
          <w:highlight w:val="none"/>
          <w:lang w:eastAsia="zh-CN"/>
        </w:rPr>
        <w:t>）</w:t>
      </w:r>
      <w:r>
        <w:rPr>
          <w:rFonts w:hint="default" w:ascii="Times New Roman" w:hAnsi="Times New Roman" w:eastAsia="仿宋_GB2312" w:cs="Times New Roman"/>
          <w:i w:val="0"/>
          <w:caps w:val="0"/>
          <w:color w:val="auto"/>
          <w:spacing w:val="0"/>
          <w:sz w:val="32"/>
          <w:szCs w:val="32"/>
          <w:highlight w:val="none"/>
        </w:rPr>
        <w:t>费</w:t>
      </w:r>
      <w:r>
        <w:rPr>
          <w:rFonts w:hint="eastAsia" w:ascii="Times New Roman" w:hAnsi="Times New Roman" w:eastAsia="仿宋_GB2312" w:cs="Times New Roman"/>
          <w:i w:val="0"/>
          <w:caps w:val="0"/>
          <w:color w:val="auto"/>
          <w:spacing w:val="0"/>
          <w:sz w:val="32"/>
          <w:szCs w:val="32"/>
          <w:highlight w:val="none"/>
          <w:lang w:val="en-US" w:eastAsia="zh-CN"/>
        </w:rPr>
        <w:t>归为目标产品</w:t>
      </w:r>
      <w:r>
        <w:rPr>
          <w:rFonts w:hint="default" w:ascii="Times New Roman" w:hAnsi="Times New Roman" w:eastAsia="仿宋_GB2312" w:cs="Times New Roman"/>
          <w:i w:val="0"/>
          <w:caps w:val="0"/>
          <w:color w:val="auto"/>
          <w:spacing w:val="0"/>
          <w:sz w:val="32"/>
          <w:szCs w:val="32"/>
          <w:highlight w:val="none"/>
        </w:rPr>
        <w:t>试制设备费</w:t>
      </w:r>
      <w:r>
        <w:rPr>
          <w:rFonts w:hint="eastAsia" w:ascii="Times New Roman" w:hAnsi="Times New Roman" w:eastAsia="仿宋_GB2312" w:cs="Times New Roman"/>
          <w:i w:val="0"/>
          <w:caps w:val="0"/>
          <w:color w:val="auto"/>
          <w:spacing w:val="0"/>
          <w:sz w:val="32"/>
          <w:szCs w:val="32"/>
          <w:highlight w:val="none"/>
          <w:lang w:eastAsia="zh-CN"/>
        </w:rPr>
        <w:t>。</w:t>
      </w:r>
    </w:p>
    <w:p w14:paraId="1725C630">
      <w:pPr>
        <w:pStyle w:val="8"/>
        <w:spacing w:before="0" w:beforeLines="0" w:beforeAutospacing="0" w:after="0" w:afterLines="0" w:afterAutospacing="0" w:line="572" w:lineRule="exact"/>
        <w:ind w:firstLine="640" w:firstLineChars="200"/>
        <w:jc w:val="both"/>
        <w:rPr>
          <w:rFonts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5</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ascii="Times New Roman" w:hAnsi="Times New Roman" w:eastAsia="仿宋_GB2312" w:cs="Times New Roman"/>
          <w:i w:val="0"/>
          <w:iCs w:val="0"/>
          <w:caps w:val="0"/>
          <w:color w:val="auto"/>
          <w:spacing w:val="0"/>
          <w:sz w:val="32"/>
          <w:szCs w:val="32"/>
          <w:shd w:val="clear" w:color="auto" w:fill="auto"/>
        </w:rPr>
        <w:t>设备费预算调剂权已下放至</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承担</w:t>
      </w:r>
      <w:r>
        <w:rPr>
          <w:rFonts w:ascii="Times New Roman" w:hAnsi="Times New Roman" w:eastAsia="仿宋_GB2312" w:cs="Times New Roman"/>
          <w:i w:val="0"/>
          <w:iCs w:val="0"/>
          <w:caps w:val="0"/>
          <w:color w:val="auto"/>
          <w:spacing w:val="0"/>
          <w:sz w:val="32"/>
          <w:szCs w:val="32"/>
          <w:shd w:val="clear" w:color="auto" w:fill="auto"/>
        </w:rPr>
        <w:t>单位。项目执行过程中，如需调剂，应由项目负责人根据科研活动的实际需要提出申请，报</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承担</w:t>
      </w:r>
      <w:r>
        <w:rPr>
          <w:rFonts w:ascii="Times New Roman" w:hAnsi="Times New Roman" w:eastAsia="仿宋_GB2312" w:cs="Times New Roman"/>
          <w:i w:val="0"/>
          <w:iCs w:val="0"/>
          <w:caps w:val="0"/>
          <w:color w:val="auto"/>
          <w:spacing w:val="0"/>
          <w:sz w:val="32"/>
          <w:szCs w:val="32"/>
          <w:shd w:val="clear" w:color="auto" w:fill="auto"/>
        </w:rPr>
        <w:t>单位审批。</w:t>
      </w:r>
    </w:p>
    <w:p w14:paraId="725568B0">
      <w:pPr>
        <w:keepNext w:val="0"/>
        <w:keepLines w:val="0"/>
        <w:widowControl/>
        <w:suppressLineNumbers w:val="0"/>
        <w:ind w:firstLine="643" w:firstLineChars="200"/>
        <w:jc w:val="left"/>
        <w:rPr>
          <w:rFonts w:hint="eastAsia" w:ascii="仿宋_GB2312" w:hAnsi="仿宋_GB2312" w:eastAsia="仿宋_GB2312" w:cs="仿宋_GB2312"/>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2. 业务费</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auto"/>
          <w:lang w:bidi="ar"/>
        </w:rPr>
        <w:t>项目实施过程中发生的材料、测试化验加工、燃料动力、</w:t>
      </w:r>
      <w:r>
        <w:rPr>
          <w:rFonts w:hint="eastAsia" w:ascii="仿宋_GB2312" w:hAnsi="仿宋_GB2312" w:eastAsia="仿宋_GB2312" w:cs="仿宋_GB2312"/>
          <w:i w:val="0"/>
          <w:iCs w:val="0"/>
          <w:caps w:val="0"/>
          <w:color w:val="auto"/>
          <w:spacing w:val="0"/>
          <w:kern w:val="0"/>
          <w:sz w:val="32"/>
          <w:szCs w:val="32"/>
          <w:shd w:val="clear" w:color="auto" w:fill="auto"/>
          <w:lang w:bidi="ar"/>
        </w:rPr>
        <w:t>差旅/会议/国际合作交流、出版/文献/信息传播/知识产权事务等费用，以及其他支出</w:t>
      </w:r>
      <w:r>
        <w:rPr>
          <w:rFonts w:hint="eastAsia" w:ascii="仿宋_GB2312" w:hAnsi="仿宋_GB2312" w:eastAsia="仿宋_GB2312" w:cs="仿宋_GB2312"/>
          <w:i w:val="0"/>
          <w:iCs w:val="0"/>
          <w:caps w:val="0"/>
          <w:color w:val="auto"/>
          <w:spacing w:val="0"/>
          <w:kern w:val="0"/>
          <w:sz w:val="32"/>
          <w:szCs w:val="32"/>
          <w:shd w:val="clear" w:color="auto" w:fill="auto"/>
          <w:lang w:eastAsia="zh-CN" w:bidi="ar"/>
        </w:rPr>
        <w:t>。</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编制预算时</w:t>
      </w:r>
      <w:r>
        <w:rPr>
          <w:rFonts w:hint="eastAsia" w:ascii="仿宋_GB2312" w:hAnsi="仿宋_GB2312" w:eastAsia="仿宋_GB2312" w:cs="仿宋_GB2312"/>
          <w:color w:val="auto"/>
          <w:kern w:val="0"/>
          <w:sz w:val="32"/>
          <w:szCs w:val="32"/>
          <w:lang w:val="en-US" w:eastAsia="zh-CN" w:bidi="ar"/>
        </w:rPr>
        <w:t>按支出大类进行测算说明。</w:t>
      </w:r>
    </w:p>
    <w:p w14:paraId="241A1B95">
      <w:pPr>
        <w:pStyle w:val="21"/>
        <w:spacing w:beforeLines="0" w:afterLines="0" w:line="572" w:lineRule="exact"/>
        <w:ind w:firstLine="640" w:firstLineChars="200"/>
        <w:rPr>
          <w:rFonts w:ascii="Times New Roman" w:hAnsi="Times New Roman" w:cs="Times New Roman"/>
          <w:color w:val="auto"/>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bCs/>
          <w:color w:val="auto"/>
          <w:sz w:val="32"/>
          <w:szCs w:val="32"/>
        </w:rPr>
        <w:t>材料费：</w:t>
      </w:r>
      <w:r>
        <w:rPr>
          <w:rFonts w:hint="eastAsia" w:ascii="Times New Roman" w:hAnsi="Times New Roman" w:eastAsia="仿宋_GB2312" w:cs="Times New Roman"/>
          <w:color w:val="auto"/>
          <w:sz w:val="32"/>
          <w:szCs w:val="32"/>
          <w:lang w:val="en-US" w:eastAsia="zh-CN"/>
        </w:rPr>
        <w:t>在项目研究过程中消耗的各种原材料、辅助材料、低值易耗品等的采购及运输、装卸、整理、回收处理等费用</w:t>
      </w:r>
      <w:r>
        <w:rPr>
          <w:rFonts w:hint="default" w:ascii="Times New Roman" w:hAnsi="Times New Roman" w:eastAsia="仿宋_GB2312" w:cs="Times New Roman"/>
          <w:color w:val="auto"/>
          <w:kern w:val="0"/>
          <w:sz w:val="32"/>
          <w:szCs w:val="32"/>
        </w:rPr>
        <w:t>。</w:t>
      </w:r>
    </w:p>
    <w:p w14:paraId="43893C7F">
      <w:pPr>
        <w:spacing w:beforeLines="0" w:afterLines="0"/>
        <w:ind w:firstLine="560" w:firstLineChars="200"/>
        <w:rPr>
          <w:rFonts w:hint="default" w:ascii="Times New Roman" w:hAnsi="Times New Roman" w:eastAsia="宋体" w:cs="Times New Roman"/>
          <w:b w:val="0"/>
          <w:bCs w:val="0"/>
          <w:color w:val="auto"/>
          <w:sz w:val="32"/>
          <w:szCs w:val="32"/>
        </w:rPr>
      </w:pPr>
      <w:r>
        <w:rPr>
          <w:rFonts w:hint="eastAsia" w:ascii="仿宋_GB2312" w:hAnsi="Times New Roman" w:eastAsia="仿宋_GB2312" w:cs="仿宋_GB2312"/>
          <w:color w:val="auto"/>
          <w:sz w:val="28"/>
          <w:szCs w:val="28"/>
        </w:rPr>
        <w:t>编制购买材料预算时，项目实施过程中消耗的主要材料应说明其与项目任务的相关性、购买的必要性、数量的合理性等</w:t>
      </w:r>
      <w:r>
        <w:rPr>
          <w:rFonts w:hint="eastAsia" w:ascii="仿宋_GB2312" w:hAnsi="Times New Roman" w:eastAsia="仿宋_GB2312" w:cs="仿宋_GB2312"/>
          <w:color w:val="auto"/>
          <w:sz w:val="28"/>
          <w:szCs w:val="28"/>
          <w:lang w:eastAsia="zh-CN"/>
        </w:rPr>
        <w:t>。</w:t>
      </w:r>
      <w:r>
        <w:rPr>
          <w:rFonts w:ascii="Times New Roman" w:hAnsi="Times New Roman" w:eastAsia="仿宋_GB2312" w:cs="Times New Roman"/>
          <w:color w:val="auto"/>
          <w:sz w:val="32"/>
          <w:szCs w:val="32"/>
        </w:rPr>
        <w:t>原则上，不可以使用财政补助经费购买生产性材料、基建材料等。不可以用财政补助经费购买普通办公材料，确有必要购买一些与研究相关的办公材料时，预算数量不宜过大且必须在预算说明书中作详细说明。</w:t>
      </w:r>
    </w:p>
    <w:p w14:paraId="0B610804">
      <w:pPr>
        <w:numPr>
          <w:ilvl w:val="0"/>
          <w:numId w:val="0"/>
        </w:numPr>
        <w:spacing w:beforeLines="0" w:afterLines="0"/>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eastAsia" w:ascii="仿宋_GB2312" w:hAnsi="仿宋_GB2312" w:eastAsia="仿宋_GB2312" w:cs="仿宋_GB2312"/>
          <w:b/>
          <w:bCs/>
          <w:color w:val="auto"/>
          <w:sz w:val="32"/>
          <w:szCs w:val="32"/>
        </w:rPr>
        <w:t>测试化验加工费：</w:t>
      </w:r>
      <w:r>
        <w:rPr>
          <w:rFonts w:hint="eastAsia" w:ascii="Times New Roman" w:hAnsi="Times New Roman" w:eastAsia="仿宋_GB2312" w:cs="Times New Roman"/>
          <w:color w:val="auto"/>
          <w:sz w:val="32"/>
          <w:szCs w:val="32"/>
        </w:rPr>
        <w:t>在项目研究过程中支付给外单位或依托单位内部检测机构的检验、测试、化验及加工等费用，</w:t>
      </w:r>
      <w:r>
        <w:rPr>
          <w:rFonts w:hint="eastAsia" w:ascii="Times New Roman" w:hAnsi="Times New Roman" w:eastAsia="仿宋_GB2312" w:cs="Times New Roman"/>
          <w:color w:val="auto"/>
          <w:sz w:val="32"/>
          <w:szCs w:val="32"/>
          <w:highlight w:val="none"/>
        </w:rPr>
        <w:t>非独立核算的内部检测机构应按规定明确检测费用标准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i w:val="0"/>
          <w:caps w:val="0"/>
          <w:color w:val="auto"/>
          <w:spacing w:val="0"/>
          <w:sz w:val="32"/>
          <w:szCs w:val="32"/>
        </w:rPr>
        <w:t>应由承担单位完成的研究任务，不得以测试化验加工费的名义分包。</w:t>
      </w:r>
    </w:p>
    <w:p w14:paraId="663654AF">
      <w:pPr>
        <w:pStyle w:val="21"/>
        <w:numPr>
          <w:ilvl w:val="0"/>
          <w:numId w:val="0"/>
        </w:numPr>
        <w:spacing w:beforeLines="0" w:afterLines="0" w:line="57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测试化验加工项目，应详细说明承接测试化验加工业务的外单位（包括承担单位内部独立经济核算单位）所具备的资质或相应能力。可结合研究任务分类说明。与项目研究任务相关的软件测试、数据加工整理、大型计算机机时等费用可在本科目编列。</w:t>
      </w:r>
    </w:p>
    <w:p w14:paraId="6731FF2A">
      <w:pPr>
        <w:pStyle w:val="21"/>
        <w:spacing w:beforeLines="0" w:afterLines="0" w:line="572" w:lineRule="exact"/>
        <w:ind w:firstLine="640" w:firstLineChars="200"/>
        <w:rPr>
          <w:rFonts w:ascii="Times New Roman" w:hAnsi="Times New Roman" w:cs="Times New Roman"/>
          <w:color w:val="auto"/>
        </w:rPr>
      </w:pPr>
      <w:r>
        <w:rPr>
          <w:rFonts w:hint="default" w:ascii="Times New Roman" w:hAnsi="Times New Roman" w:eastAsia="宋体" w:cs="Times New Roman"/>
          <w:b w:val="0"/>
          <w:bCs w:val="0"/>
          <w:color w:val="auto"/>
          <w:sz w:val="32"/>
          <w:szCs w:val="32"/>
          <w:lang w:eastAsia="zh-CN"/>
        </w:rPr>
        <w:t>（</w:t>
      </w:r>
      <w:r>
        <w:rPr>
          <w:rFonts w:hint="default" w:ascii="Times New Roman" w:hAnsi="Times New Roman" w:eastAsia="宋体" w:cs="Times New Roman"/>
          <w:b w:val="0"/>
          <w:bCs w:val="0"/>
          <w:color w:val="auto"/>
          <w:sz w:val="32"/>
          <w:szCs w:val="32"/>
          <w:lang w:val="en-US" w:eastAsia="zh-CN"/>
        </w:rPr>
        <w:t>3</w:t>
      </w:r>
      <w:r>
        <w:rPr>
          <w:rFonts w:hint="default" w:ascii="Times New Roman" w:hAnsi="Times New Roman" w:eastAsia="宋体" w:cs="Times New Roman"/>
          <w:b w:val="0"/>
          <w:bCs w:val="0"/>
          <w:color w:val="auto"/>
          <w:sz w:val="32"/>
          <w:szCs w:val="32"/>
          <w:lang w:eastAsia="zh-CN"/>
        </w:rPr>
        <w:t>）</w:t>
      </w:r>
      <w:r>
        <w:rPr>
          <w:rFonts w:hint="eastAsia" w:ascii="仿宋_GB2312" w:hAnsi="仿宋_GB2312" w:eastAsia="仿宋_GB2312" w:cs="仿宋_GB2312"/>
          <w:b/>
          <w:bCs/>
          <w:color w:val="auto"/>
          <w:sz w:val="32"/>
          <w:szCs w:val="32"/>
        </w:rPr>
        <w:t>燃料动力费</w:t>
      </w:r>
      <w:r>
        <w:rPr>
          <w:rFonts w:hint="default" w:ascii="Times New Roman" w:hAnsi="Times New Roman" w:eastAsia="宋体" w:cs="Times New Roman"/>
          <w:color w:val="auto"/>
          <w:sz w:val="32"/>
          <w:szCs w:val="32"/>
        </w:rPr>
        <w:t>：</w:t>
      </w:r>
      <w:r>
        <w:rPr>
          <w:rFonts w:hint="eastAsia" w:ascii="Times New Roman" w:hAnsi="Times New Roman" w:eastAsia="仿宋_GB2312" w:cs="Times New Roman"/>
          <w:color w:val="auto"/>
          <w:sz w:val="32"/>
          <w:szCs w:val="32"/>
        </w:rPr>
        <w:t>在项目研究过程中相关大型仪器设备、专用科学装置等运行发生的可以单独计量的水、电、气、燃料消耗费用等</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kern w:val="2"/>
          <w:sz w:val="32"/>
          <w:szCs w:val="32"/>
          <w:lang w:val="en-US" w:eastAsia="zh-CN" w:bidi="ar"/>
        </w:rPr>
        <w:t>按照相关仪器、科学装置等预计运行时间和所消耗的水、电、气、燃料等即期（预算编报时）价格测算</w:t>
      </w:r>
      <w:r>
        <w:rPr>
          <w:rFonts w:hint="eastAsia" w:eastAsia="仿宋_GB2312" w:cs="Times New Roman"/>
          <w:color w:val="auto"/>
          <w:kern w:val="2"/>
          <w:sz w:val="32"/>
          <w:szCs w:val="32"/>
          <w:lang w:val="en-US" w:eastAsia="zh-CN" w:bidi="ar"/>
        </w:rPr>
        <w:t>。</w:t>
      </w:r>
    </w:p>
    <w:p w14:paraId="5335AB2E">
      <w:pPr>
        <w:spacing w:beforeLines="0" w:afterLines="0" w:line="572"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不可单独计量的本单位现有仪器设备使用费、房屋占用费以及日常水、电、气、暖消耗应编入间接费用。</w:t>
      </w:r>
      <w:r>
        <w:rPr>
          <w:rFonts w:hint="eastAsia" w:ascii="仿宋_GB2312" w:hAnsi="仿宋_GB2312" w:eastAsia="仿宋_GB2312" w:cs="仿宋_GB2312"/>
          <w:i w:val="0"/>
          <w:caps w:val="0"/>
          <w:color w:val="auto"/>
          <w:spacing w:val="0"/>
          <w:sz w:val="32"/>
          <w:szCs w:val="32"/>
        </w:rPr>
        <w:t>与项目研究任务相关的科学考察、野外实验勘探等发生的车、船、航空器的燃油费用可在燃料动力费中编列。</w:t>
      </w:r>
    </w:p>
    <w:p w14:paraId="018FE127">
      <w:pPr>
        <w:pStyle w:val="21"/>
        <w:spacing w:beforeLines="0" w:afterLines="0" w:line="572" w:lineRule="exact"/>
        <w:ind w:firstLine="640" w:firstLineChars="200"/>
        <w:rPr>
          <w:rFonts w:hint="eastAsia" w:ascii="Times New Roman" w:hAnsi="Times New Roman" w:eastAsia="仿宋_GB2312" w:cs="Times New Roman"/>
          <w:color w:val="auto"/>
          <w:sz w:val="32"/>
          <w:szCs w:val="32"/>
        </w:rPr>
      </w:pPr>
      <w:r>
        <w:rPr>
          <w:rFonts w:hint="eastAsia" w:eastAsia="宋体" w:cs="Times New Roman"/>
          <w:b w:val="0"/>
          <w:bCs w:val="0"/>
          <w:color w:val="auto"/>
          <w:sz w:val="32"/>
          <w:szCs w:val="32"/>
          <w:lang w:eastAsia="zh-CN"/>
        </w:rPr>
        <w:t>（</w:t>
      </w:r>
      <w:r>
        <w:rPr>
          <w:rFonts w:hint="eastAsia" w:eastAsia="宋体" w:cs="Times New Roman"/>
          <w:b w:val="0"/>
          <w:bCs w:val="0"/>
          <w:color w:val="auto"/>
          <w:sz w:val="32"/>
          <w:szCs w:val="32"/>
          <w:lang w:val="en-US" w:eastAsia="zh-CN"/>
        </w:rPr>
        <w:t>4</w:t>
      </w:r>
      <w:r>
        <w:rPr>
          <w:rFonts w:hint="eastAsia" w:eastAsia="宋体" w:cs="Times New Roman"/>
          <w:b w:val="0"/>
          <w:bCs w:val="0"/>
          <w:color w:val="auto"/>
          <w:sz w:val="32"/>
          <w:szCs w:val="32"/>
          <w:lang w:eastAsia="zh-CN"/>
        </w:rPr>
        <w:t>）</w:t>
      </w:r>
      <w:r>
        <w:rPr>
          <w:rFonts w:hint="eastAsia" w:ascii="仿宋_GB2312" w:hAnsi="仿宋_GB2312" w:eastAsia="仿宋_GB2312" w:cs="仿宋_GB2312"/>
          <w:b/>
          <w:bCs/>
          <w:color w:val="auto"/>
          <w:sz w:val="32"/>
          <w:szCs w:val="32"/>
        </w:rPr>
        <w:t>差旅费/会议费/国际合作交流费</w:t>
      </w:r>
      <w:r>
        <w:rPr>
          <w:rFonts w:hint="default" w:ascii="Times New Roman" w:hAnsi="Times New Roman" w:eastAsia="宋体" w:cs="Times New Roman"/>
          <w:color w:val="auto"/>
          <w:sz w:val="32"/>
          <w:szCs w:val="32"/>
        </w:rPr>
        <w:t>：</w:t>
      </w:r>
      <w:r>
        <w:rPr>
          <w:rFonts w:hint="eastAsia" w:ascii="Times New Roman" w:hAnsi="Times New Roman" w:eastAsia="仿宋_GB2312" w:cs="Times New Roman"/>
          <w:color w:val="auto"/>
          <w:sz w:val="32"/>
          <w:szCs w:val="32"/>
        </w:rPr>
        <w:t>在项目研究过程中开展科学实验（试验）、科学考察、业务调研、学术交流、业务培训等所发生的外埠差旅费、市内交通费用；组织开展学术研讨、咨询以及协调项目研究工作等活动而发生的会议费用；项目研究人员出国、赴港澳台、外国专家来华、港澳台专家来内地工作以及开展学术交流的费用等。</w:t>
      </w:r>
    </w:p>
    <w:p w14:paraId="498709B6">
      <w:pPr>
        <w:pStyle w:val="21"/>
        <w:spacing w:beforeLines="0" w:afterLines="0" w:line="572" w:lineRule="exact"/>
        <w:ind w:firstLine="640" w:firstLineChars="200"/>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国际合作交流费应当</w:t>
      </w:r>
      <w:r>
        <w:rPr>
          <w:rFonts w:hint="eastAsia" w:ascii="Times New Roman" w:hAnsi="Times New Roman" w:eastAsia="仿宋_GB2312" w:cs="Times New Roman"/>
          <w:i w:val="0"/>
          <w:caps w:val="0"/>
          <w:color w:val="auto"/>
          <w:spacing w:val="0"/>
          <w:sz w:val="32"/>
          <w:szCs w:val="32"/>
        </w:rPr>
        <w:t>说明相关活动与项目研究任务的相关性、必要性</w:t>
      </w:r>
      <w:r>
        <w:rPr>
          <w:rFonts w:hint="eastAsia"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color w:val="auto"/>
          <w:sz w:val="32"/>
          <w:szCs w:val="32"/>
        </w:rPr>
        <w:t>严格执行国家外事经费管理有关规定。项目组成员参加与研究任务有关的国内学术会议的注册费应列入差旅费预算</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参加与研究任务有关的国际学术会议的注册费应列入国际合作交流费预算。</w:t>
      </w:r>
    </w:p>
    <w:p w14:paraId="25512916">
      <w:pPr>
        <w:pStyle w:val="8"/>
        <w:spacing w:before="0" w:beforeLines="0" w:beforeAutospacing="0" w:after="0" w:afterLines="0" w:afterAutospacing="0" w:line="572"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差旅费和会议费的开支标准参照广东省的《省直党政机关和事业单位差旅费管理办法》和《省直党政机关和事业单位会议费管理办法》相关规定执行。科研院所和高校可依据单位制订的科研项目资金内部管理办法执行</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并提供管理办法为附件</w:t>
      </w:r>
      <w:r>
        <w:rPr>
          <w:rFonts w:ascii="Times New Roman" w:hAnsi="Times New Roman" w:eastAsia="仿宋_GB2312" w:cs="Times New Roman"/>
          <w:color w:val="auto"/>
          <w:sz w:val="32"/>
          <w:szCs w:val="32"/>
        </w:rPr>
        <w:t>。</w:t>
      </w:r>
    </w:p>
    <w:p w14:paraId="46405709">
      <w:pPr>
        <w:pStyle w:val="8"/>
        <w:spacing w:before="0" w:beforeLines="0" w:beforeAutospacing="0" w:after="0" w:afterLines="0" w:afterAutospacing="0" w:line="572"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i w:val="0"/>
          <w:caps w:val="0"/>
          <w:color w:val="auto"/>
          <w:spacing w:val="0"/>
          <w:sz w:val="32"/>
          <w:szCs w:val="32"/>
          <w:highlight w:val="none"/>
          <w:lang w:val="en-US" w:eastAsia="zh-CN"/>
        </w:rPr>
        <w:t>3</w:t>
      </w:r>
      <w:r>
        <w:rPr>
          <w:rFonts w:hint="default" w:ascii="Times New Roman" w:hAnsi="Times New Roman" w:eastAsia="仿宋_GB2312" w:cs="Times New Roman"/>
          <w:i w:val="0"/>
          <w:caps w:val="0"/>
          <w:color w:val="auto"/>
          <w:spacing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rPr>
        <w:t>会议费可按照会议类别（如学术交流研讨、咨询座谈、验收等）对会议次数、天数、人数以及会议费开支范围、标准等</w:t>
      </w:r>
      <w:r>
        <w:rPr>
          <w:rFonts w:hint="eastAsia" w:ascii="仿宋_GB2312" w:hAnsi="仿宋_GB2312" w:eastAsia="仿宋_GB2312" w:cs="仿宋_GB2312"/>
          <w:i w:val="0"/>
          <w:caps w:val="0"/>
          <w:color w:val="auto"/>
          <w:spacing w:val="0"/>
          <w:sz w:val="32"/>
          <w:szCs w:val="32"/>
          <w:highlight w:val="none"/>
          <w:lang w:val="en-US" w:eastAsia="zh-CN"/>
        </w:rPr>
        <w:t>进行具体说明和测算</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rPr>
        <w:t>差旅费可按照差旅类别（如科学实验/试验、科学考察、业务调研、学术交流等）对出差次数、人数、人均出差费用等进行说明</w:t>
      </w:r>
      <w:r>
        <w:rPr>
          <w:rFonts w:hint="eastAsia" w:ascii="仿宋_GB2312" w:hAnsi="仿宋_GB2312" w:eastAsia="仿宋_GB2312" w:cs="仿宋_GB2312"/>
          <w:i w:val="0"/>
          <w:caps w:val="0"/>
          <w:color w:val="auto"/>
          <w:spacing w:val="0"/>
          <w:sz w:val="32"/>
          <w:szCs w:val="32"/>
          <w:highlight w:val="none"/>
          <w:lang w:val="en-US" w:eastAsia="zh-CN"/>
        </w:rPr>
        <w:t>和测算</w:t>
      </w:r>
      <w:r>
        <w:rPr>
          <w:rFonts w:hint="eastAsia" w:ascii="仿宋_GB2312" w:hAnsi="仿宋_GB2312" w:eastAsia="仿宋_GB2312" w:cs="仿宋_GB2312"/>
          <w:i w:val="0"/>
          <w:caps w:val="0"/>
          <w:color w:val="auto"/>
          <w:spacing w:val="0"/>
          <w:sz w:val="32"/>
          <w:szCs w:val="32"/>
          <w:highlight w:val="none"/>
          <w:lang w:eastAsia="zh-CN"/>
        </w:rPr>
        <w:t>。</w:t>
      </w:r>
    </w:p>
    <w:p w14:paraId="5A548153">
      <w:pPr>
        <w:pStyle w:val="8"/>
        <w:spacing w:before="0" w:beforeLines="0" w:beforeAutospacing="0" w:after="0" w:afterLines="0" w:afterAutospacing="0" w:line="572"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宋体" w:cs="Times New Roman"/>
          <w:b w:val="0"/>
          <w:bCs w:val="0"/>
          <w:color w:val="auto"/>
          <w:sz w:val="32"/>
          <w:szCs w:val="32"/>
          <w:highlight w:val="none"/>
          <w:lang w:eastAsia="zh-CN"/>
        </w:rPr>
        <w:t>（</w:t>
      </w:r>
      <w:r>
        <w:rPr>
          <w:rFonts w:hint="eastAsia" w:ascii="Times New Roman" w:hAnsi="Times New Roman" w:eastAsia="宋体" w:cs="Times New Roman"/>
          <w:b w:val="0"/>
          <w:bCs w:val="0"/>
          <w:color w:val="auto"/>
          <w:sz w:val="32"/>
          <w:szCs w:val="32"/>
          <w:highlight w:val="none"/>
          <w:lang w:val="en-US" w:eastAsia="zh-CN"/>
        </w:rPr>
        <w:t>5</w:t>
      </w:r>
      <w:r>
        <w:rPr>
          <w:rFonts w:hint="eastAsia" w:ascii="Times New Roman" w:hAnsi="Times New Roman" w:eastAsia="宋体" w:cs="Times New Roman"/>
          <w:b w:val="0"/>
          <w:bCs w:val="0"/>
          <w:color w:val="auto"/>
          <w:sz w:val="32"/>
          <w:szCs w:val="32"/>
          <w:highlight w:val="none"/>
          <w:lang w:eastAsia="zh-CN"/>
        </w:rPr>
        <w:t>）</w:t>
      </w:r>
      <w:r>
        <w:rPr>
          <w:rFonts w:hint="eastAsia" w:ascii="仿宋_GB2312" w:hAnsi="仿宋_GB2312" w:eastAsia="仿宋_GB2312" w:cs="仿宋_GB2312"/>
          <w:b/>
          <w:bCs/>
          <w:color w:val="auto"/>
          <w:sz w:val="32"/>
          <w:szCs w:val="32"/>
        </w:rPr>
        <w:t>出版/文献/信息传播/知识产权事务费</w:t>
      </w:r>
      <w:r>
        <w:rPr>
          <w:rFonts w:hint="default" w:ascii="Times New Roman" w:hAnsi="Times New Roman" w:eastAsia="宋体" w:cs="Times New Roman"/>
          <w:color w:val="auto"/>
          <w:sz w:val="32"/>
          <w:szCs w:val="32"/>
        </w:rPr>
        <w:t>：</w:t>
      </w:r>
      <w:r>
        <w:rPr>
          <w:rFonts w:hint="eastAsia" w:ascii="Times New Roman" w:hAnsi="Times New Roman" w:eastAsia="仿宋_GB2312" w:cs="Times New Roman"/>
          <w:color w:val="auto"/>
          <w:sz w:val="32"/>
          <w:szCs w:val="32"/>
        </w:rPr>
        <w:t>在项目研究过程中，需要支付的出版费、资料费、专用软件购买费、文献检索费、专业通信费、专利申请及其他知识产权事务等费用</w:t>
      </w:r>
      <w:r>
        <w:rPr>
          <w:rFonts w:hint="eastAsia" w:ascii="Times New Roman" w:hAnsi="Times New Roman" w:eastAsia="仿宋_GB2312" w:cs="Times New Roman"/>
          <w:color w:val="auto"/>
          <w:sz w:val="32"/>
          <w:szCs w:val="32"/>
          <w:lang w:val="en-US" w:eastAsia="zh-CN"/>
        </w:rPr>
        <w:t>。</w:t>
      </w:r>
    </w:p>
    <w:p w14:paraId="49187A57">
      <w:pPr>
        <w:pStyle w:val="8"/>
        <w:spacing w:before="0" w:beforeLines="0" w:beforeAutospacing="0" w:after="0" w:afterLines="0" w:afterAutospacing="0" w:line="572"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专用软件购买</w:t>
      </w:r>
      <w:r>
        <w:rPr>
          <w:rFonts w:hint="eastAsia" w:ascii="Times New Roman" w:hAnsi="Times New Roman" w:eastAsia="仿宋_GB2312" w:cs="Times New Roman"/>
          <w:color w:val="auto"/>
          <w:sz w:val="32"/>
          <w:szCs w:val="32"/>
          <w:lang w:val="en-US" w:eastAsia="zh-CN"/>
        </w:rPr>
        <w:t>是指项目必须的专用专业软件购买，</w:t>
      </w:r>
      <w:r>
        <w:rPr>
          <w:rFonts w:ascii="Times New Roman" w:hAnsi="Times New Roman" w:eastAsia="仿宋_GB2312" w:cs="Times New Roman"/>
          <w:color w:val="auto"/>
          <w:sz w:val="32"/>
          <w:szCs w:val="32"/>
        </w:rPr>
        <w:t>不</w:t>
      </w:r>
      <w:r>
        <w:rPr>
          <w:rFonts w:hint="eastAsia" w:ascii="Times New Roman" w:hAnsi="Times New Roman" w:eastAsia="仿宋_GB2312" w:cs="Times New Roman"/>
          <w:color w:val="auto"/>
          <w:sz w:val="32"/>
          <w:szCs w:val="32"/>
          <w:lang w:val="en-US" w:eastAsia="zh-CN"/>
        </w:rPr>
        <w:t>包括</w:t>
      </w:r>
      <w:r>
        <w:rPr>
          <w:rFonts w:ascii="Times New Roman" w:hAnsi="Times New Roman" w:eastAsia="仿宋_GB2312" w:cs="Times New Roman"/>
          <w:color w:val="auto"/>
          <w:sz w:val="32"/>
          <w:szCs w:val="32"/>
        </w:rPr>
        <w:t>通用操作系统、办公软件</w:t>
      </w:r>
      <w:r>
        <w:rPr>
          <w:rFonts w:hint="eastAsia" w:ascii="Times New Roman" w:hAnsi="Times New Roman" w:eastAsia="仿宋_GB2312" w:cs="Times New Roman"/>
          <w:color w:val="auto"/>
          <w:sz w:val="32"/>
          <w:szCs w:val="32"/>
          <w:lang w:val="en-US" w:eastAsia="zh-CN"/>
        </w:rPr>
        <w:t>以及通用工具软件等</w:t>
      </w:r>
      <w:r>
        <w:rPr>
          <w:rFonts w:hint="eastAsia" w:ascii="Times New Roman" w:hAnsi="Times New Roman" w:eastAsia="仿宋_GB2312" w:cs="Times New Roman"/>
          <w:color w:val="auto"/>
          <w:sz w:val="32"/>
          <w:szCs w:val="32"/>
          <w:lang w:eastAsia="zh-CN"/>
        </w:rPr>
        <w:t>。</w:t>
      </w:r>
    </w:p>
    <w:p w14:paraId="4F71C176">
      <w:pPr>
        <w:pStyle w:val="8"/>
        <w:spacing w:before="0" w:beforeLines="0" w:beforeAutospacing="0" w:after="0" w:afterLines="0" w:afterAutospacing="0" w:line="572"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委托外单位</w:t>
      </w:r>
      <w:r>
        <w:rPr>
          <w:rFonts w:hint="eastAsia" w:ascii="Times New Roman" w:hAnsi="Times New Roman" w:eastAsia="仿宋_GB2312" w:cs="Times New Roman"/>
          <w:color w:val="auto"/>
          <w:sz w:val="32"/>
          <w:szCs w:val="32"/>
          <w:lang w:val="en-US" w:eastAsia="zh-CN"/>
        </w:rPr>
        <w:t>定制</w:t>
      </w:r>
      <w:r>
        <w:rPr>
          <w:rFonts w:hint="eastAsia" w:ascii="Times New Roman" w:hAnsi="Times New Roman" w:eastAsia="仿宋_GB2312" w:cs="Times New Roman"/>
          <w:color w:val="auto"/>
          <w:sz w:val="32"/>
          <w:szCs w:val="32"/>
        </w:rPr>
        <w:t>开发专用软件的，应编列在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出版/文献/信息传播/知识产权事务费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科目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i w:val="0"/>
          <w:caps w:val="0"/>
          <w:color w:val="auto"/>
          <w:spacing w:val="0"/>
          <w:sz w:val="32"/>
          <w:szCs w:val="32"/>
        </w:rPr>
        <w:t>如项目主要任务目标为软件开发，</w:t>
      </w:r>
      <w:r>
        <w:rPr>
          <w:rFonts w:hint="eastAsia" w:ascii="Times New Roman" w:hAnsi="Times New Roman" w:eastAsia="仿宋_GB2312" w:cs="Times New Roman"/>
          <w:color w:val="auto"/>
          <w:sz w:val="32"/>
          <w:szCs w:val="32"/>
        </w:rPr>
        <w:t>自行</w:t>
      </w:r>
      <w:r>
        <w:rPr>
          <w:rFonts w:hint="eastAsia" w:ascii="Times New Roman" w:hAnsi="Times New Roman" w:eastAsia="仿宋_GB2312" w:cs="Times New Roman"/>
          <w:color w:val="auto"/>
          <w:sz w:val="32"/>
          <w:szCs w:val="32"/>
          <w:lang w:val="en-US" w:eastAsia="zh-CN"/>
        </w:rPr>
        <w:t>开发</w:t>
      </w:r>
      <w:r>
        <w:rPr>
          <w:rFonts w:hint="eastAsia" w:ascii="Times New Roman" w:hAnsi="Times New Roman" w:eastAsia="仿宋_GB2312" w:cs="Times New Roman"/>
          <w:color w:val="auto"/>
          <w:sz w:val="32"/>
          <w:szCs w:val="32"/>
        </w:rPr>
        <w:t>完成的，相关费用应分别列入相应科目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不计入本科目</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i w:val="0"/>
          <w:caps w:val="0"/>
          <w:color w:val="auto"/>
          <w:spacing w:val="0"/>
          <w:sz w:val="32"/>
          <w:szCs w:val="32"/>
        </w:rPr>
        <w:t>不应将</w:t>
      </w:r>
      <w:r>
        <w:rPr>
          <w:rFonts w:hint="eastAsia" w:ascii="Times New Roman" w:hAnsi="Times New Roman" w:eastAsia="仿宋_GB2312" w:cs="Times New Roman"/>
          <w:i w:val="0"/>
          <w:caps w:val="0"/>
          <w:color w:val="auto"/>
          <w:spacing w:val="0"/>
          <w:sz w:val="32"/>
          <w:szCs w:val="32"/>
          <w:lang w:val="en-US" w:eastAsia="zh-CN"/>
        </w:rPr>
        <w:t>项目</w:t>
      </w:r>
      <w:r>
        <w:rPr>
          <w:rFonts w:hint="eastAsia" w:ascii="Times New Roman" w:hAnsi="Times New Roman" w:eastAsia="仿宋_GB2312" w:cs="Times New Roman"/>
          <w:i w:val="0"/>
          <w:caps w:val="0"/>
          <w:color w:val="auto"/>
          <w:spacing w:val="0"/>
          <w:sz w:val="32"/>
          <w:szCs w:val="32"/>
        </w:rPr>
        <w:t>研究的主要任务通过定制软件的方式外包</w:t>
      </w:r>
      <w:r>
        <w:rPr>
          <w:rFonts w:hint="eastAsia" w:ascii="Times New Roman" w:hAnsi="Times New Roman" w:eastAsia="仿宋_GB2312" w:cs="Times New Roman"/>
          <w:i w:val="0"/>
          <w:caps w:val="0"/>
          <w:color w:val="auto"/>
          <w:spacing w:val="0"/>
          <w:sz w:val="32"/>
          <w:szCs w:val="32"/>
          <w:lang w:eastAsia="zh-CN"/>
        </w:rPr>
        <w:t>。</w:t>
      </w:r>
    </w:p>
    <w:p w14:paraId="0F9F7AF3">
      <w:pPr>
        <w:spacing w:beforeLines="0" w:afterLines="0" w:line="572" w:lineRule="exact"/>
        <w:ind w:firstLine="640" w:firstLineChars="200"/>
        <w:rPr>
          <w:rFonts w:ascii="Times New Roman" w:hAnsi="Times New Roman" w:eastAsia="仿宋_GB2312" w:cs="Times New Roman"/>
          <w:color w:val="auto"/>
          <w:sz w:val="32"/>
          <w:szCs w:val="32"/>
        </w:rPr>
      </w:pPr>
      <w:r>
        <w:rPr>
          <w:rFonts w:hint="eastAsia" w:eastAsia="宋体" w:cs="Times New Roman"/>
          <w:b w:val="0"/>
          <w:bCs w:val="0"/>
          <w:color w:val="auto"/>
          <w:sz w:val="32"/>
          <w:szCs w:val="32"/>
          <w:lang w:val="en-US" w:eastAsia="zh-CN"/>
        </w:rPr>
        <w:t>（6）</w:t>
      </w:r>
      <w:r>
        <w:rPr>
          <w:rFonts w:hint="eastAsia" w:ascii="仿宋_GB2312" w:hAnsi="仿宋_GB2312" w:eastAsia="仿宋_GB2312" w:cs="仿宋_GB2312"/>
          <w:b/>
          <w:bCs/>
          <w:color w:val="auto"/>
          <w:sz w:val="32"/>
          <w:szCs w:val="32"/>
        </w:rPr>
        <w:t>其他支出</w:t>
      </w:r>
      <w:r>
        <w:rPr>
          <w:rFonts w:hint="default" w:ascii="Times New Roman" w:hAnsi="Times New Roman" w:eastAsia="宋体" w:cs="Times New Roman"/>
          <w:color w:val="auto"/>
          <w:sz w:val="32"/>
          <w:szCs w:val="32"/>
        </w:rPr>
        <w:t>：</w:t>
      </w:r>
      <w:r>
        <w:rPr>
          <w:rFonts w:hint="eastAsia" w:ascii="Times New Roman" w:hAnsi="Times New Roman" w:eastAsia="仿宋_GB2312" w:cs="Times New Roman"/>
          <w:color w:val="auto"/>
          <w:sz w:val="32"/>
          <w:szCs w:val="32"/>
        </w:rPr>
        <w:t>项目研究过程中发生的除上述费用之外的其他支出以及不可预见支出，在申请预算时应单独列示，单独核定</w:t>
      </w:r>
      <w:r>
        <w:rPr>
          <w:rFonts w:ascii="Times New Roman" w:hAnsi="Times New Roman" w:eastAsia="仿宋_GB2312" w:cs="Times New Roman"/>
          <w:color w:val="auto"/>
          <w:sz w:val="32"/>
          <w:szCs w:val="32"/>
        </w:rPr>
        <w:t>。</w:t>
      </w:r>
    </w:p>
    <w:p w14:paraId="31866CEA">
      <w:pPr>
        <w:spacing w:beforeLines="0" w:afterLines="0" w:line="572"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1）支出内容不应与前述预算科目的支出内容重复列支。</w:t>
      </w:r>
    </w:p>
    <w:p w14:paraId="3ECB745C">
      <w:pPr>
        <w:spacing w:beforeLines="0" w:afterLines="0" w:line="572"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2）支出内容要与研究任务密切相关，且应在预算说明中说明与研究开发任务的相关性、必要性并详细列示测算依据。</w:t>
      </w:r>
    </w:p>
    <w:p w14:paraId="2D6BDE6A">
      <w:pPr>
        <w:spacing w:beforeLines="0" w:afterLines="0" w:line="572"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3）不能填列项目实施前发生的各项经费支出、奖励支出</w:t>
      </w:r>
      <w:r>
        <w:rPr>
          <w:rFonts w:hint="eastAsia" w:ascii="Times New Roman" w:hAnsi="Times New Roman" w:eastAsia="仿宋_GB2312" w:cs="Times New Roman"/>
          <w:color w:val="auto"/>
          <w:sz w:val="32"/>
          <w:szCs w:val="32"/>
          <w:lang w:val="en-US" w:eastAsia="zh-CN"/>
        </w:rPr>
        <w:t>等</w:t>
      </w:r>
      <w:r>
        <w:rPr>
          <w:rFonts w:ascii="Times New Roman" w:hAnsi="Times New Roman" w:eastAsia="仿宋_GB2312" w:cs="Times New Roman"/>
          <w:color w:val="auto"/>
          <w:sz w:val="32"/>
          <w:szCs w:val="32"/>
        </w:rPr>
        <w:t>。</w:t>
      </w:r>
    </w:p>
    <w:p w14:paraId="12E1B01E">
      <w:pPr>
        <w:numPr>
          <w:ilvl w:val="0"/>
          <w:numId w:val="0"/>
        </w:numPr>
        <w:spacing w:beforeLines="0" w:afterLines="0" w:line="572" w:lineRule="exact"/>
        <w:ind w:firstLine="643" w:firstLineChars="200"/>
        <w:rPr>
          <w:rFonts w:hint="default" w:ascii="Times New Roman" w:hAnsi="Times New Roman" w:eastAsia="仿宋_GB2312" w:cs="Times New Roman"/>
          <w:color w:val="auto"/>
          <w:sz w:val="32"/>
          <w:szCs w:val="32"/>
        </w:rPr>
      </w:pPr>
      <w:r>
        <w:rPr>
          <w:rFonts w:hint="eastAsia" w:eastAsia="仿宋_GB2312" w:cs="Times New Roman"/>
          <w:b/>
          <w:bCs/>
          <w:color w:val="auto"/>
          <w:sz w:val="32"/>
          <w:szCs w:val="32"/>
          <w:lang w:val="en-US" w:eastAsia="zh-CN"/>
        </w:rPr>
        <w:t>3.</w:t>
      </w:r>
      <w:r>
        <w:rPr>
          <w:rFonts w:hint="eastAsia" w:eastAsia="仿宋_GB2312" w:cs="Times New Roman"/>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直接人力资源成本费</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i w:val="0"/>
          <w:iCs w:val="0"/>
          <w:caps w:val="0"/>
          <w:color w:val="auto"/>
          <w:spacing w:val="0"/>
          <w:sz w:val="32"/>
          <w:szCs w:val="32"/>
          <w:shd w:val="clear" w:color="auto" w:fill="FFFFFF"/>
        </w:rPr>
        <w:t>在项目实施过程中支付给参与项目研究的科研人员、科研辅助人员的工资性支出或劳务支出，以及专家咨询支出</w:t>
      </w:r>
      <w:r>
        <w:rPr>
          <w:rFonts w:hint="default" w:ascii="Times New Roman" w:hAnsi="Times New Roman" w:eastAsia="仿宋_GB2312" w:cs="Times New Roman"/>
          <w:i w:val="0"/>
          <w:iCs w:val="0"/>
          <w:caps w:val="0"/>
          <w:color w:val="auto"/>
          <w:spacing w:val="0"/>
          <w:sz w:val="32"/>
          <w:szCs w:val="32"/>
          <w:shd w:val="clear" w:color="auto" w:fill="FFFFFF"/>
        </w:rPr>
        <w:t>。</w:t>
      </w:r>
      <w:r>
        <w:rPr>
          <w:rStyle w:val="12"/>
          <w:rFonts w:hint="eastAsia" w:ascii="仿宋_GB2312" w:hAnsi="仿宋_GB2312" w:eastAsia="仿宋_GB2312" w:cs="仿宋_GB2312"/>
          <w:b w:val="0"/>
          <w:bCs/>
          <w:i w:val="0"/>
          <w:iCs w:val="0"/>
          <w:caps w:val="0"/>
          <w:color w:val="auto"/>
          <w:spacing w:val="0"/>
          <w:sz w:val="32"/>
          <w:szCs w:val="32"/>
          <w:u w:val="single"/>
          <w:shd w:val="clear" w:color="auto" w:fill="FFFFFF"/>
        </w:rPr>
        <w:t>参与项目研究的科研人员及科研辅助人员缴纳的社会保险补助、住房公积金等可纳入直接人力资源成本费科目列支</w:t>
      </w:r>
      <w:r>
        <w:rPr>
          <w:rFonts w:hint="eastAsia" w:ascii="仿宋_GB2312" w:hAnsi="仿宋_GB2312" w:eastAsia="仿宋_GB2312" w:cs="仿宋_GB2312"/>
          <w:bCs/>
          <w:i w:val="0"/>
          <w:iCs w:val="0"/>
          <w:caps w:val="0"/>
          <w:color w:val="auto"/>
          <w:spacing w:val="0"/>
          <w:sz w:val="32"/>
          <w:szCs w:val="32"/>
          <w:shd w:val="clear" w:color="auto" w:fill="FFFFFF"/>
        </w:rPr>
        <w:t>。</w:t>
      </w:r>
    </w:p>
    <w:p w14:paraId="5554339B">
      <w:pPr>
        <w:numPr>
          <w:ilvl w:val="0"/>
          <w:numId w:val="1"/>
        </w:numPr>
        <w:spacing w:beforeLines="0" w:afterLines="0" w:line="572" w:lineRule="exact"/>
        <w:ind w:firstLine="640" w:firstLineChars="200"/>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项目聘用人员的劳务开支标准，参照当地科学研究和技术服务业从业人员平均工资水平，根据项目聘用人员在项目研究中承担的工作任务确定。项目聘用的研究人员和科研辅助人员依法与项目承担单位签订合同（协议）</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14:paraId="60F2DDD1">
      <w:pPr>
        <w:spacing w:beforeLines="0" w:afterLines="0" w:line="572" w:lineRule="exact"/>
        <w:ind w:firstLine="640" w:firstLineChars="200"/>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highlight w:val="none"/>
          <w:lang w:val="en-US" w:eastAsia="zh-CN"/>
        </w:rPr>
        <w:t>编制研究生、博士后等</w:t>
      </w:r>
      <w:r>
        <w:rPr>
          <w:rFonts w:hint="eastAsia" w:eastAsia="仿宋_GB2312" w:cs="Times New Roman"/>
          <w:color w:val="auto"/>
          <w:sz w:val="32"/>
          <w:szCs w:val="32"/>
          <w:lang w:val="en-US" w:eastAsia="zh-CN"/>
        </w:rPr>
        <w:t>人员的劳务费预算，应根据其参与研究的人月数</w:t>
      </w:r>
      <w:r>
        <w:rPr>
          <w:rFonts w:hint="default" w:ascii="Times New Roman" w:hAnsi="Times New Roman" w:eastAsia="仿宋_GB2312" w:cs="Times New Roman"/>
          <w:color w:val="auto"/>
          <w:sz w:val="32"/>
          <w:szCs w:val="32"/>
          <w:lang w:val="en-US" w:eastAsia="zh-CN"/>
        </w:rPr>
        <w:t>、所在单位的科研劳务费发放管理制度规定、以及当地研究生、博士后平均发放水平进行测算。</w:t>
      </w:r>
      <w:r>
        <w:rPr>
          <w:rFonts w:hint="default" w:ascii="Times New Roman" w:hAnsi="Times New Roman" w:eastAsia="仿宋_GB2312" w:cs="Times New Roman"/>
          <w:color w:val="auto"/>
          <w:sz w:val="32"/>
          <w:szCs w:val="32"/>
        </w:rPr>
        <w:t>项目聘用研究人员</w:t>
      </w:r>
      <w:r>
        <w:rPr>
          <w:rFonts w:hint="eastAsia" w:eastAsia="仿宋_GB2312" w:cs="Times New Roman"/>
          <w:color w:val="auto"/>
          <w:sz w:val="32"/>
          <w:szCs w:val="32"/>
          <w:lang w:val="en-US" w:eastAsia="zh-CN"/>
        </w:rPr>
        <w:t>及科研辅助人员的</w:t>
      </w:r>
      <w:r>
        <w:rPr>
          <w:rFonts w:hint="default" w:ascii="Times New Roman" w:hAnsi="Times New Roman" w:eastAsia="仿宋_GB2312" w:cs="Times New Roman"/>
          <w:i w:val="0"/>
          <w:caps w:val="0"/>
          <w:strike w:val="0"/>
          <w:color w:val="auto"/>
          <w:spacing w:val="0"/>
          <w:sz w:val="32"/>
          <w:szCs w:val="32"/>
        </w:rPr>
        <w:t>劳务费</w:t>
      </w:r>
      <w:r>
        <w:rPr>
          <w:rFonts w:hint="eastAsia" w:eastAsia="仿宋_GB2312" w:cs="Times New Roman"/>
          <w:i w:val="0"/>
          <w:caps w:val="0"/>
          <w:strike w:val="0"/>
          <w:color w:val="auto"/>
          <w:spacing w:val="0"/>
          <w:sz w:val="32"/>
          <w:szCs w:val="32"/>
          <w:lang w:val="en-US" w:eastAsia="zh-CN"/>
        </w:rPr>
        <w:t>预算</w:t>
      </w:r>
      <w:r>
        <w:rPr>
          <w:rFonts w:hint="default" w:ascii="Times New Roman" w:hAnsi="Times New Roman" w:eastAsia="仿宋_GB2312" w:cs="Times New Roman"/>
          <w:i w:val="0"/>
          <w:caps w:val="0"/>
          <w:strike w:val="0"/>
          <w:color w:val="auto"/>
          <w:spacing w:val="0"/>
          <w:sz w:val="32"/>
          <w:szCs w:val="32"/>
        </w:rPr>
        <w:t>，</w:t>
      </w:r>
      <w:r>
        <w:rPr>
          <w:rFonts w:hint="default" w:ascii="Times New Roman" w:hAnsi="Times New Roman" w:eastAsia="仿宋_GB2312" w:cs="Times New Roman"/>
          <w:color w:val="auto"/>
          <w:sz w:val="32"/>
          <w:szCs w:val="32"/>
        </w:rPr>
        <w:t>应</w:t>
      </w:r>
      <w:r>
        <w:rPr>
          <w:rFonts w:hint="eastAsia"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rPr>
        <w:t>投入项目的全时工作时间和劳务费发放标准</w:t>
      </w:r>
      <w:r>
        <w:rPr>
          <w:rFonts w:hint="eastAsia" w:eastAsia="仿宋_GB2312" w:cs="Times New Roman"/>
          <w:color w:val="auto"/>
          <w:sz w:val="32"/>
          <w:szCs w:val="32"/>
          <w:lang w:eastAsia="zh-CN"/>
        </w:rPr>
        <w:t>、</w:t>
      </w:r>
      <w:r>
        <w:rPr>
          <w:rFonts w:hint="default" w:ascii="Times New Roman" w:hAnsi="Times New Roman" w:eastAsia="仿宋_GB2312" w:cs="Times New Roman"/>
          <w:i w:val="0"/>
          <w:caps w:val="0"/>
          <w:strike w:val="0"/>
          <w:color w:val="auto"/>
          <w:spacing w:val="0"/>
          <w:sz w:val="32"/>
          <w:szCs w:val="32"/>
        </w:rPr>
        <w:t>其承担研究任务的必要性、投入工作时间的合理性等予以说明</w:t>
      </w:r>
      <w:r>
        <w:rPr>
          <w:rFonts w:hint="default" w:ascii="Times New Roman" w:hAnsi="Times New Roman" w:eastAsia="仿宋_GB2312" w:cs="Times New Roman"/>
          <w:i w:val="0"/>
          <w:caps w:val="0"/>
          <w:color w:val="auto"/>
          <w:spacing w:val="0"/>
          <w:sz w:val="32"/>
          <w:szCs w:val="32"/>
        </w:rPr>
        <w:t>。</w:t>
      </w:r>
    </w:p>
    <w:p w14:paraId="2EBA2B9F">
      <w:pPr>
        <w:spacing w:beforeLines="0" w:afterLines="0" w:line="572" w:lineRule="exact"/>
        <w:ind w:firstLine="640" w:firstLineChars="200"/>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i w:val="0"/>
          <w:caps w:val="0"/>
          <w:color w:val="auto"/>
          <w:spacing w:val="0"/>
          <w:sz w:val="32"/>
          <w:szCs w:val="32"/>
        </w:rPr>
        <w:t>承担单位为事业单位的，在编人员不得编列劳务费；承担单位为企业的，除为项目实施专门聘用的人员外，其他人员不得编列劳务费。上述人员可在项目间接费用的绩效支出中列支。</w:t>
      </w:r>
    </w:p>
    <w:p w14:paraId="3BDE7FAC">
      <w:pPr>
        <w:pStyle w:val="21"/>
        <w:spacing w:beforeLines="0" w:afterLines="0" w:line="572"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eastAsia" w:eastAsia="仿宋_GB2312" w:cs="Times New Roman"/>
          <w:b w:val="0"/>
          <w:bCs w:val="0"/>
          <w:color w:val="auto"/>
          <w:sz w:val="32"/>
          <w:szCs w:val="32"/>
          <w:lang w:val="en-US" w:eastAsia="zh-CN"/>
        </w:rPr>
        <w:t>工资性支出</w:t>
      </w:r>
      <w:r>
        <w:rPr>
          <w:rFonts w:hint="default" w:ascii="Times New Roman" w:hAnsi="Times New Roman" w:eastAsia="仿宋_GB2312" w:cs="Times New Roman"/>
          <w:color w:val="auto"/>
          <w:sz w:val="32"/>
          <w:szCs w:val="32"/>
        </w:rPr>
        <w:t>：项目承担单位属科研事业单位的，可从</w:t>
      </w:r>
      <w:r>
        <w:rPr>
          <w:rFonts w:hint="default" w:ascii="Times New Roman" w:hAnsi="Times New Roman" w:eastAsia="仿宋_GB2312" w:cs="Times New Roman"/>
          <w:i w:val="0"/>
          <w:iCs w:val="0"/>
          <w:caps w:val="0"/>
          <w:color w:val="auto"/>
          <w:spacing w:val="0"/>
          <w:sz w:val="32"/>
          <w:szCs w:val="32"/>
          <w:shd w:val="clear" w:color="auto" w:fill="FFFFFF"/>
        </w:rPr>
        <w:t>直接人力资源成本费中列支</w:t>
      </w:r>
      <w:r>
        <w:rPr>
          <w:rFonts w:hint="default" w:ascii="Times New Roman" w:hAnsi="Times New Roman" w:eastAsia="仿宋_GB2312" w:cs="Times New Roman"/>
          <w:color w:val="auto"/>
          <w:sz w:val="32"/>
          <w:szCs w:val="32"/>
        </w:rPr>
        <w:t>中</w:t>
      </w:r>
      <w:r>
        <w:rPr>
          <w:rFonts w:hint="default" w:ascii="Times New Roman" w:hAnsi="Times New Roman" w:eastAsia="仿宋_GB2312" w:cs="Times New Roman"/>
          <w:color w:val="auto"/>
          <w:sz w:val="32"/>
          <w:szCs w:val="32"/>
          <w:lang w:val="en-US" w:eastAsia="zh-CN"/>
        </w:rPr>
        <w:t>列</w:t>
      </w:r>
      <w:r>
        <w:rPr>
          <w:rFonts w:hint="default" w:ascii="Times New Roman" w:hAnsi="Times New Roman" w:eastAsia="仿宋_GB2312" w:cs="Times New Roman"/>
          <w:color w:val="auto"/>
          <w:sz w:val="32"/>
          <w:szCs w:val="32"/>
        </w:rPr>
        <w:t>支参与项目研究的在编人员工资性支出，用于</w:t>
      </w:r>
      <w:r>
        <w:rPr>
          <w:rFonts w:hint="default" w:ascii="Times New Roman" w:hAnsi="Times New Roman" w:eastAsia="仿宋_GB2312" w:cs="Times New Roman"/>
          <w:b/>
          <w:bCs/>
          <w:color w:val="auto"/>
          <w:sz w:val="32"/>
          <w:szCs w:val="32"/>
        </w:rPr>
        <w:t>补足</w:t>
      </w:r>
      <w:r>
        <w:rPr>
          <w:rFonts w:hint="default" w:ascii="Times New Roman" w:hAnsi="Times New Roman" w:eastAsia="仿宋_GB2312" w:cs="Times New Roman"/>
          <w:color w:val="auto"/>
          <w:sz w:val="32"/>
          <w:szCs w:val="32"/>
        </w:rPr>
        <w:t>财政补助标准与本单位实际发放水平之间的差额，并纳入单位工资总额限额管理。工资</w:t>
      </w:r>
      <w:r>
        <w:rPr>
          <w:rFonts w:hint="eastAsia" w:eastAsia="仿宋_GB2312" w:cs="Times New Roman"/>
          <w:color w:val="auto"/>
          <w:sz w:val="32"/>
          <w:szCs w:val="32"/>
          <w:lang w:val="en-US" w:eastAsia="zh-CN"/>
        </w:rPr>
        <w:t>福利</w:t>
      </w:r>
      <w:r>
        <w:rPr>
          <w:rFonts w:hint="default" w:ascii="Times New Roman" w:hAnsi="Times New Roman" w:eastAsia="仿宋_GB2312" w:cs="Times New Roman"/>
          <w:color w:val="auto"/>
          <w:sz w:val="32"/>
          <w:szCs w:val="32"/>
        </w:rPr>
        <w:t>支出反映单位开支的在职职工和</w:t>
      </w:r>
      <w:r>
        <w:rPr>
          <w:rFonts w:hint="default" w:ascii="Times New Roman" w:hAnsi="Times New Roman" w:eastAsia="仿宋_GB2312" w:cs="Times New Roman"/>
          <w:b/>
          <w:bCs/>
          <w:color w:val="auto"/>
          <w:sz w:val="32"/>
          <w:szCs w:val="32"/>
        </w:rPr>
        <w:t>编制外长期聘用人员</w:t>
      </w:r>
      <w:r>
        <w:rPr>
          <w:rFonts w:hint="default" w:ascii="Times New Roman" w:hAnsi="Times New Roman" w:eastAsia="仿宋_GB2312" w:cs="Times New Roman"/>
          <w:color w:val="auto"/>
          <w:sz w:val="32"/>
          <w:szCs w:val="32"/>
        </w:rPr>
        <w:t>的各类劳动报酬，以及为上述人员缴纳的各项社会保险费等</w:t>
      </w:r>
      <w:r>
        <w:rPr>
          <w:rFonts w:hint="eastAsia" w:eastAsia="仿宋_GB2312" w:cs="Times New Roman"/>
          <w:color w:val="auto"/>
          <w:sz w:val="32"/>
          <w:szCs w:val="32"/>
          <w:lang w:eastAsia="zh-CN"/>
        </w:rPr>
        <w:t>。</w:t>
      </w:r>
    </w:p>
    <w:p w14:paraId="48CBB602">
      <w:pPr>
        <w:pStyle w:val="21"/>
        <w:ind w:firstLine="640" w:firstLineChars="200"/>
        <w:rPr>
          <w:rFonts w:ascii="Times New Roman" w:hAnsi="Times New Roman" w:eastAsia="仿宋_GB2312" w:cs="Times New Roman"/>
          <w:color w:val="auto"/>
          <w:sz w:val="32"/>
          <w:szCs w:val="32"/>
        </w:rPr>
      </w:pPr>
      <w:r>
        <w:rPr>
          <w:rFonts w:hint="default" w:eastAsia="仿宋_GB2312" w:cs="Times New Roman"/>
          <w:b w:val="0"/>
          <w:bCs w:val="0"/>
          <w:color w:val="auto"/>
          <w:sz w:val="32"/>
          <w:szCs w:val="32"/>
          <w:lang w:eastAsia="zh-CN"/>
        </w:rPr>
        <w:t>（</w:t>
      </w:r>
      <w:r>
        <w:rPr>
          <w:rFonts w:hint="eastAsia" w:eastAsia="宋体" w:cs="Times New Roman"/>
          <w:b w:val="0"/>
          <w:bCs w:val="0"/>
          <w:color w:val="auto"/>
          <w:sz w:val="32"/>
          <w:szCs w:val="32"/>
          <w:lang w:val="en-US" w:eastAsia="zh-CN"/>
        </w:rPr>
        <w:t>5</w:t>
      </w:r>
      <w:r>
        <w:rPr>
          <w:rFonts w:hint="eastAsia" w:eastAsia="宋体" w:cs="Times New Roman"/>
          <w:b w:val="0"/>
          <w:bCs w:val="0"/>
          <w:color w:val="auto"/>
          <w:sz w:val="32"/>
          <w:szCs w:val="32"/>
          <w:lang w:eastAsia="zh-CN"/>
        </w:rPr>
        <w:t>）</w:t>
      </w:r>
      <w:r>
        <w:rPr>
          <w:rFonts w:hint="eastAsia" w:ascii="仿宋_GB2312" w:hAnsi="仿宋_GB2312" w:eastAsia="仿宋_GB2312" w:cs="仿宋_GB2312"/>
          <w:b w:val="0"/>
          <w:bCs w:val="0"/>
          <w:color w:val="auto"/>
          <w:sz w:val="32"/>
          <w:szCs w:val="32"/>
        </w:rPr>
        <w:t>专家咨询费</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rPr>
        <w:t>在项目研究过程中支付给临时聘请的咨询专家的费用。专家咨询费不得支付给参与项目管理相关工作人员</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在预算编制过程中，专家咨询费不得在会议费中重复编列。</w:t>
      </w:r>
    </w:p>
    <w:p w14:paraId="4946E4A3">
      <w:pPr>
        <w:spacing w:beforeLines="0" w:afterLines="0" w:line="572" w:lineRule="exact"/>
        <w:ind w:firstLine="645"/>
        <w:rPr>
          <w:rFonts w:ascii="Times New Roman" w:hAnsi="Times New Roman" w:eastAsia="仿宋_GB2312" w:cs="Times New Roman"/>
          <w:b/>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三</w:t>
      </w:r>
      <w:r>
        <w:rPr>
          <w:rFonts w:ascii="Times New Roman" w:hAnsi="Times New Roman" w:eastAsia="仿宋_GB2312" w:cs="Times New Roman"/>
          <w:color w:val="auto"/>
          <w:sz w:val="32"/>
          <w:szCs w:val="32"/>
        </w:rPr>
        <w:t>）</w:t>
      </w:r>
      <w:r>
        <w:rPr>
          <w:rFonts w:hint="default" w:ascii="Times New Roman" w:hAnsi="Times New Roman" w:eastAsia="楷体_GB2312" w:cs="Times New Roman"/>
          <w:color w:val="auto"/>
          <w:sz w:val="32"/>
          <w:szCs w:val="32"/>
        </w:rPr>
        <w:t>间接费用</w:t>
      </w:r>
      <w:r>
        <w:rPr>
          <w:rFonts w:hint="eastAsia" w:ascii="楷体" w:hAnsi="楷体" w:eastAsia="楷体" w:cs="楷体"/>
          <w:color w:val="auto"/>
          <w:sz w:val="32"/>
          <w:szCs w:val="32"/>
          <w:lang w:val="en-US" w:eastAsia="zh-CN"/>
        </w:rPr>
        <w:t>预算及支出规定</w:t>
      </w:r>
    </w:p>
    <w:p w14:paraId="209B7F0D">
      <w:pPr>
        <w:pStyle w:val="21"/>
        <w:spacing w:beforeLines="0" w:afterLines="0" w:line="572" w:lineRule="exact"/>
        <w:ind w:firstLine="627" w:firstLineChars="196"/>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间接费用是指项目承担单位在组织实施项目过程中发生的无法直接列支的相关费用，主要用于补偿项目承担单位为了项目研究提供的现有仪器设备及房屋，水、电、气、暖消耗，有关提高科研管理、服务能力等费用，以及绩效支出等。间接费用开支依据项目承担单位关于间接费用的内部管理办法，合规合理使用。</w:t>
      </w:r>
    </w:p>
    <w:p w14:paraId="066D6A19">
      <w:pPr>
        <w:pStyle w:val="21"/>
        <w:spacing w:beforeLines="0" w:afterLines="0" w:line="572" w:lineRule="exact"/>
        <w:ind w:firstLine="640" w:firstLineChars="200"/>
        <w:rPr>
          <w:rFonts w:hint="eastAsia" w:ascii="仿宋_GB2312" w:hAnsi="仿宋_GB2312" w:eastAsia="仿宋_GB2312" w:cs="仿宋_GB2312"/>
          <w:i w:val="0"/>
          <w:iCs w:val="0"/>
          <w:caps w:val="0"/>
          <w:color w:val="auto"/>
          <w:spacing w:val="0"/>
          <w:sz w:val="32"/>
          <w:szCs w:val="32"/>
          <w:shd w:val="clear" w:color="auto" w:fill="FFFFFF"/>
        </w:rPr>
      </w:pPr>
      <w:r>
        <w:rPr>
          <w:rFonts w:hint="eastAsia" w:ascii="Times New Roman" w:hAnsi="Times New Roman" w:eastAsia="仿宋_GB2312" w:cs="Times New Roman"/>
          <w:color w:val="auto"/>
          <w:sz w:val="32"/>
          <w:szCs w:val="32"/>
          <w:u w:val="single"/>
        </w:rPr>
        <w:t>间接费用实行总额控制，按照不超过直接费用扣除设备费后的</w:t>
      </w:r>
      <w:r>
        <w:rPr>
          <w:rFonts w:ascii="Times New Roman" w:hAnsi="Times New Roman" w:eastAsia="仿宋_GB2312" w:cs="Times New Roman"/>
          <w:color w:val="auto"/>
          <w:sz w:val="32"/>
          <w:szCs w:val="32"/>
          <w:u w:val="single"/>
        </w:rPr>
        <w:t>30%核定</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color="auto" w:fill="FFFFFF"/>
        </w:rPr>
        <w:t>科研项目由多个单位承担的，间接费用在总额范围内由牵头单位与参与单位协商分配。</w:t>
      </w:r>
    </w:p>
    <w:p w14:paraId="1C305F40">
      <w:pPr>
        <w:pStyle w:val="23"/>
        <w:numPr>
          <w:ilvl w:val="0"/>
          <w:numId w:val="0"/>
        </w:numPr>
        <w:spacing w:beforeLines="0" w:afterLines="0" w:line="572" w:lineRule="exact"/>
        <w:ind w:left="0" w:firstLine="640" w:firstLineChars="200"/>
        <w:jc w:val="both"/>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五、不符合要求而落选的典型情况</w:t>
      </w:r>
    </w:p>
    <w:p w14:paraId="230026E2">
      <w:pPr>
        <w:pStyle w:val="23"/>
        <w:spacing w:beforeLines="0" w:afterLines="0" w:line="572" w:lineRule="exact"/>
        <w:ind w:firstLine="646" w:firstLineChars="202"/>
        <w:jc w:val="left"/>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属以下情况的</w:t>
      </w:r>
      <w:r>
        <w:rPr>
          <w:rFonts w:hint="default" w:ascii="Times New Roman" w:hAnsi="Times New Roman" w:eastAsia="仿宋_GB2312" w:cs="Times New Roman"/>
          <w:color w:val="auto"/>
          <w:sz w:val="32"/>
          <w:szCs w:val="32"/>
          <w:lang w:val="en-US" w:eastAsia="zh-CN"/>
        </w:rPr>
        <w:t>申报项目将无法通过合规性</w:t>
      </w:r>
      <w:r>
        <w:rPr>
          <w:rFonts w:hint="default" w:ascii="Times New Roman" w:hAnsi="Times New Roman" w:eastAsia="仿宋_GB2312" w:cs="Times New Roman"/>
          <w:color w:val="auto"/>
          <w:sz w:val="32"/>
          <w:szCs w:val="32"/>
        </w:rPr>
        <w:t>审查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或无法通过评审</w:t>
      </w:r>
      <w:r>
        <w:rPr>
          <w:rFonts w:hint="default" w:ascii="Times New Roman" w:hAnsi="Times New Roman" w:eastAsia="仿宋_GB2312" w:cs="Times New Roman"/>
          <w:color w:val="auto"/>
          <w:sz w:val="32"/>
          <w:szCs w:val="32"/>
          <w:lang w:eastAsia="zh-CN"/>
        </w:rPr>
        <w:t>：</w:t>
      </w:r>
    </w:p>
    <w:p w14:paraId="42D5774D">
      <w:pPr>
        <w:pStyle w:val="23"/>
        <w:spacing w:beforeLines="0" w:afterLines="0" w:line="572" w:lineRule="exact"/>
        <w:ind w:firstLine="646" w:firstLineChars="202"/>
        <w:jc w:val="left"/>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b w:val="0"/>
          <w:color w:val="auto"/>
          <w:sz w:val="32"/>
          <w:szCs w:val="32"/>
        </w:rPr>
        <w:t>不属于</w:t>
      </w:r>
      <w:r>
        <w:rPr>
          <w:rFonts w:hint="default" w:ascii="Times New Roman" w:hAnsi="Times New Roman" w:eastAsia="仿宋_GB2312" w:cs="Times New Roman"/>
          <w:b w:val="0"/>
          <w:color w:val="auto"/>
          <w:sz w:val="32"/>
          <w:szCs w:val="32"/>
          <w:lang w:val="en-US" w:eastAsia="zh-CN"/>
        </w:rPr>
        <w:t>本指南</w:t>
      </w:r>
      <w:r>
        <w:rPr>
          <w:rFonts w:hint="default" w:ascii="Times New Roman" w:hAnsi="Times New Roman" w:eastAsia="仿宋_GB2312" w:cs="Times New Roman"/>
          <w:b w:val="0"/>
          <w:color w:val="auto"/>
          <w:sz w:val="32"/>
          <w:szCs w:val="32"/>
        </w:rPr>
        <w:t>范围</w:t>
      </w:r>
      <w:r>
        <w:rPr>
          <w:rFonts w:hint="default" w:ascii="Times New Roman" w:hAnsi="Times New Roman" w:eastAsia="仿宋_GB2312" w:cs="Times New Roman"/>
          <w:color w:val="auto"/>
          <w:sz w:val="32"/>
          <w:szCs w:val="32"/>
        </w:rPr>
        <w:t>。</w:t>
      </w:r>
    </w:p>
    <w:p w14:paraId="1C319BC4">
      <w:pPr>
        <w:pStyle w:val="23"/>
        <w:spacing w:beforeLines="0" w:afterLines="0" w:line="572" w:lineRule="exact"/>
        <w:ind w:firstLine="646" w:firstLineChars="202"/>
        <w:jc w:val="left"/>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（二）研究课题不在《广东省水利科技创新项目研究方向（202</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年度）》范围内</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不满足所列申报条件</w:t>
      </w:r>
      <w:r>
        <w:rPr>
          <w:rFonts w:hint="default" w:ascii="Times New Roman" w:hAnsi="Times New Roman" w:eastAsia="仿宋_GB2312" w:cs="Times New Roman"/>
          <w:color w:val="auto"/>
          <w:sz w:val="32"/>
          <w:szCs w:val="32"/>
        </w:rPr>
        <w:t>。</w:t>
      </w:r>
    </w:p>
    <w:p w14:paraId="764DCE44">
      <w:pPr>
        <w:pStyle w:val="23"/>
        <w:spacing w:beforeLines="0" w:afterLines="0" w:line="572" w:lineRule="exact"/>
        <w:ind w:firstLine="646" w:firstLineChars="202"/>
        <w:jc w:val="left"/>
        <w:outlineLvl w:val="0"/>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eastAsia="zh-CN"/>
        </w:rPr>
        <w:t>（三）申报课题与在研项目研究内容相近。</w:t>
      </w:r>
    </w:p>
    <w:p w14:paraId="59EC2B0F">
      <w:pPr>
        <w:pStyle w:val="23"/>
        <w:spacing w:beforeLines="0" w:afterLines="0" w:line="572" w:lineRule="exact"/>
        <w:ind w:firstLine="646" w:firstLineChars="202"/>
        <w:jc w:val="left"/>
        <w:outlineLvl w:val="0"/>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申报同一重点研究方向的项目时，同一单位申请或参与超过</w:t>
      </w:r>
      <w:r>
        <w:rPr>
          <w:rFonts w:hint="eastAsia"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eastAsia="zh-CN"/>
        </w:rPr>
        <w:t>项。</w:t>
      </w:r>
    </w:p>
    <w:p w14:paraId="01FDCFF7">
      <w:pPr>
        <w:pStyle w:val="23"/>
        <w:spacing w:beforeLines="0" w:afterLines="0" w:line="572" w:lineRule="exact"/>
        <w:ind w:firstLine="646" w:firstLineChars="202"/>
        <w:jc w:val="left"/>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项目申请人</w:t>
      </w:r>
      <w:r>
        <w:rPr>
          <w:rFonts w:hint="eastAsia" w:ascii="Times New Roman" w:hAnsi="Times New Roman" w:eastAsia="仿宋_GB2312" w:cs="Times New Roman"/>
          <w:color w:val="auto"/>
          <w:sz w:val="32"/>
          <w:szCs w:val="32"/>
          <w:lang w:val="en-US" w:eastAsia="zh-CN"/>
        </w:rPr>
        <w:t>所学专业和从事专业和研究内容专业领域不一致，以及近五年未从事相关专业领域。</w:t>
      </w:r>
    </w:p>
    <w:p w14:paraId="2DFE7ECE">
      <w:pPr>
        <w:pStyle w:val="23"/>
        <w:spacing w:beforeLines="0" w:afterLines="0" w:line="572" w:lineRule="exact"/>
        <w:ind w:firstLine="646" w:firstLineChars="202"/>
        <w:jc w:val="left"/>
        <w:outlineLvl w:val="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rPr>
        <w:t>主要研究内容、主要预期成果及考核指标不对应一致、或不明确具体，或填</w:t>
      </w:r>
      <w:r>
        <w:rPr>
          <w:rFonts w:hint="default" w:ascii="Times New Roman" w:hAnsi="Times New Roman" w:eastAsia="仿宋_GB2312" w:cs="Times New Roman"/>
          <w:color w:val="auto"/>
          <w:sz w:val="32"/>
          <w:szCs w:val="32"/>
          <w:lang w:val="en-US" w:eastAsia="zh-CN"/>
        </w:rPr>
        <w:t>报</w:t>
      </w:r>
      <w:r>
        <w:rPr>
          <w:rFonts w:hint="default" w:ascii="Times New Roman" w:hAnsi="Times New Roman" w:eastAsia="仿宋_GB2312" w:cs="Times New Roman"/>
          <w:color w:val="auto"/>
          <w:sz w:val="32"/>
          <w:szCs w:val="32"/>
          <w:lang w:val="en-US"/>
        </w:rPr>
        <w:t>内容不完整，或提交材料不齐全</w:t>
      </w:r>
      <w:r>
        <w:rPr>
          <w:rFonts w:hint="default" w:ascii="Times New Roman" w:hAnsi="Times New Roman" w:eastAsia="仿宋_GB2312" w:cs="Times New Roman"/>
          <w:color w:val="auto"/>
          <w:sz w:val="32"/>
          <w:szCs w:val="32"/>
        </w:rPr>
        <w:t>。</w:t>
      </w:r>
    </w:p>
    <w:p w14:paraId="05458452">
      <w:pPr>
        <w:pStyle w:val="23"/>
        <w:spacing w:beforeLines="0" w:afterLines="0" w:line="572" w:lineRule="exact"/>
        <w:ind w:firstLine="646" w:firstLineChars="202"/>
        <w:jc w:val="left"/>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rPr>
        <w:t>预期成果及考核指标</w:t>
      </w:r>
      <w:r>
        <w:rPr>
          <w:rFonts w:hint="default" w:ascii="Times New Roman" w:hAnsi="Times New Roman" w:eastAsia="仿宋_GB2312" w:cs="Times New Roman"/>
          <w:color w:val="auto"/>
          <w:sz w:val="32"/>
          <w:szCs w:val="32"/>
        </w:rPr>
        <w:t>只填写</w:t>
      </w:r>
      <w:r>
        <w:rPr>
          <w:rFonts w:hint="default" w:ascii="Times New Roman" w:hAnsi="Times New Roman" w:eastAsia="仿宋_GB2312" w:cs="Times New Roman"/>
          <w:color w:val="auto"/>
          <w:sz w:val="32"/>
          <w:szCs w:val="32"/>
          <w:lang w:val="en-US" w:eastAsia="zh-CN"/>
        </w:rPr>
        <w:t>预期</w:t>
      </w:r>
      <w:r>
        <w:rPr>
          <w:rFonts w:hint="default" w:ascii="Times New Roman" w:hAnsi="Times New Roman" w:eastAsia="仿宋_GB2312" w:cs="Times New Roman"/>
          <w:color w:val="auto"/>
          <w:sz w:val="32"/>
          <w:szCs w:val="32"/>
        </w:rPr>
        <w:t>成果而无技术指标。</w:t>
      </w:r>
    </w:p>
    <w:p w14:paraId="25DEC701">
      <w:pPr>
        <w:pStyle w:val="23"/>
        <w:spacing w:beforeLines="0" w:afterLines="0" w:line="572" w:lineRule="exact"/>
        <w:ind w:firstLine="646" w:firstLineChars="202"/>
        <w:jc w:val="left"/>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rPr>
        <w:t>预期成果</w:t>
      </w:r>
      <w:r>
        <w:rPr>
          <w:rFonts w:hint="default" w:ascii="Times New Roman" w:hAnsi="Times New Roman" w:eastAsia="仿宋_GB2312" w:cs="Times New Roman"/>
          <w:color w:val="auto"/>
          <w:spacing w:val="-4"/>
          <w:kern w:val="0"/>
          <w:sz w:val="32"/>
          <w:szCs w:val="32"/>
        </w:rPr>
        <w:t>只写</w:t>
      </w:r>
      <w:r>
        <w:rPr>
          <w:rFonts w:hint="default" w:ascii="Times New Roman" w:hAnsi="Times New Roman" w:eastAsia="仿宋_GB2312" w:cs="Times New Roman"/>
          <w:color w:val="auto"/>
          <w:spacing w:val="-4"/>
          <w:kern w:val="0"/>
          <w:sz w:val="32"/>
          <w:szCs w:val="32"/>
          <w:lang w:val="en-US" w:eastAsia="zh-CN"/>
        </w:rPr>
        <w:t>研究报告和发表论文</w:t>
      </w:r>
      <w:r>
        <w:rPr>
          <w:rFonts w:hint="eastAsia" w:eastAsia="仿宋_GB2312" w:cs="Times New Roman"/>
          <w:color w:val="auto"/>
          <w:spacing w:val="-4"/>
          <w:kern w:val="0"/>
          <w:sz w:val="32"/>
          <w:szCs w:val="32"/>
          <w:lang w:val="en-US" w:eastAsia="zh-CN"/>
        </w:rPr>
        <w:t>（青年项目除外）</w:t>
      </w:r>
      <w:r>
        <w:rPr>
          <w:rFonts w:hint="default" w:ascii="Times New Roman" w:hAnsi="Times New Roman" w:eastAsia="仿宋_GB2312" w:cs="Times New Roman"/>
          <w:color w:val="auto"/>
          <w:sz w:val="32"/>
          <w:szCs w:val="32"/>
        </w:rPr>
        <w:t>。</w:t>
      </w:r>
    </w:p>
    <w:p w14:paraId="1E07B9A4">
      <w:pPr>
        <w:pStyle w:val="23"/>
        <w:spacing w:beforeLines="0" w:afterLines="0" w:line="572" w:lineRule="exact"/>
        <w:ind w:firstLine="646" w:firstLineChars="202"/>
        <w:jc w:val="left"/>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0"/>
          <w:sz w:val="32"/>
          <w:szCs w:val="32"/>
        </w:rPr>
        <w:t>签名盖章等</w:t>
      </w:r>
      <w:r>
        <w:rPr>
          <w:rFonts w:hint="default" w:ascii="Times New Roman" w:hAnsi="Times New Roman" w:eastAsia="仿宋_GB2312" w:cs="Times New Roman"/>
          <w:color w:val="auto"/>
          <w:sz w:val="32"/>
          <w:szCs w:val="32"/>
        </w:rPr>
        <w:t>手续不完备</w:t>
      </w:r>
      <w:r>
        <w:rPr>
          <w:rFonts w:hint="default" w:ascii="Times New Roman" w:hAnsi="Times New Roman" w:eastAsia="仿宋_GB2312" w:cs="Times New Roman"/>
          <w:color w:val="auto"/>
          <w:kern w:val="0"/>
          <w:sz w:val="32"/>
          <w:szCs w:val="32"/>
        </w:rPr>
        <w:t>或未按时提交材料。</w:t>
      </w:r>
    </w:p>
    <w:p w14:paraId="06111177">
      <w:pPr>
        <w:pStyle w:val="23"/>
        <w:spacing w:beforeLines="0" w:afterLines="0" w:line="572" w:lineRule="exact"/>
        <w:ind w:firstLine="646" w:firstLineChars="202"/>
        <w:jc w:val="left"/>
        <w:outlineLvl w:val="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十</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申</w:t>
      </w:r>
      <w:r>
        <w:rPr>
          <w:rFonts w:hint="default" w:ascii="Times New Roman" w:hAnsi="Times New Roman" w:eastAsia="仿宋_GB2312" w:cs="Times New Roman"/>
          <w:color w:val="auto"/>
          <w:sz w:val="32"/>
          <w:szCs w:val="32"/>
          <w:lang w:val="en-US" w:eastAsia="zh-CN"/>
        </w:rPr>
        <w:t>报</w:t>
      </w:r>
      <w:r>
        <w:rPr>
          <w:rFonts w:hint="default" w:ascii="Times New Roman" w:hAnsi="Times New Roman" w:eastAsia="仿宋_GB2312" w:cs="Times New Roman"/>
          <w:color w:val="auto"/>
          <w:sz w:val="32"/>
          <w:szCs w:val="32"/>
        </w:rPr>
        <w:t>材料</w:t>
      </w:r>
      <w:r>
        <w:rPr>
          <w:rFonts w:hint="default" w:ascii="Times New Roman" w:hAnsi="Times New Roman" w:eastAsia="仿宋_GB2312" w:cs="Times New Roman"/>
          <w:color w:val="auto"/>
          <w:kern w:val="0"/>
          <w:sz w:val="32"/>
          <w:szCs w:val="32"/>
        </w:rPr>
        <w:t>格式不符合要求，</w:t>
      </w:r>
      <w:r>
        <w:rPr>
          <w:rFonts w:hint="default" w:ascii="Times New Roman" w:hAnsi="Times New Roman" w:eastAsia="仿宋_GB2312" w:cs="Times New Roman"/>
          <w:color w:val="auto"/>
          <w:sz w:val="32"/>
          <w:szCs w:val="32"/>
        </w:rPr>
        <w:t>随意修改申请书及附件格式和内容。</w:t>
      </w:r>
    </w:p>
    <w:p w14:paraId="33A7B42A">
      <w:pPr>
        <w:pStyle w:val="23"/>
        <w:spacing w:beforeLines="0" w:afterLines="0" w:line="572" w:lineRule="exact"/>
        <w:ind w:firstLine="646" w:firstLineChars="202"/>
        <w:jc w:val="left"/>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十一</w:t>
      </w:r>
      <w:r>
        <w:rPr>
          <w:rFonts w:hint="default" w:ascii="Times New Roman" w:hAnsi="Times New Roman" w:eastAsia="仿宋_GB2312" w:cs="Times New Roman"/>
          <w:color w:val="auto"/>
          <w:sz w:val="32"/>
          <w:szCs w:val="32"/>
          <w:lang w:val="en-US" w:eastAsia="zh-CN"/>
        </w:rPr>
        <w:t>）申请单位</w:t>
      </w:r>
      <w:r>
        <w:rPr>
          <w:rFonts w:hint="default" w:ascii="Times New Roman" w:hAnsi="Times New Roman" w:eastAsia="仿宋_GB2312" w:cs="Times New Roman"/>
          <w:color w:val="auto"/>
          <w:sz w:val="32"/>
          <w:szCs w:val="32"/>
        </w:rPr>
        <w:t>承担</w:t>
      </w:r>
      <w:r>
        <w:rPr>
          <w:rFonts w:hint="default" w:ascii="Times New Roman" w:hAnsi="Times New Roman" w:eastAsia="仿宋_GB2312" w:cs="Times New Roman"/>
          <w:color w:val="auto"/>
          <w:sz w:val="32"/>
          <w:szCs w:val="32"/>
          <w:lang w:val="en-US" w:eastAsia="zh-CN"/>
        </w:rPr>
        <w:t>省级</w:t>
      </w:r>
      <w:r>
        <w:rPr>
          <w:rFonts w:hint="default" w:ascii="Times New Roman" w:hAnsi="Times New Roman" w:eastAsia="仿宋_GB2312" w:cs="Times New Roman"/>
          <w:color w:val="auto"/>
          <w:sz w:val="32"/>
          <w:szCs w:val="32"/>
        </w:rPr>
        <w:t>财政补助经费</w:t>
      </w:r>
      <w:r>
        <w:rPr>
          <w:rFonts w:hint="default" w:ascii="Times New Roman" w:hAnsi="Times New Roman" w:eastAsia="仿宋_GB2312" w:cs="Times New Roman"/>
          <w:color w:val="auto"/>
          <w:sz w:val="32"/>
          <w:szCs w:val="32"/>
          <w:lang w:val="en-US" w:eastAsia="zh-CN"/>
        </w:rPr>
        <w:t>不是最多</w:t>
      </w:r>
      <w:r>
        <w:rPr>
          <w:rFonts w:hint="default" w:ascii="Times New Roman" w:hAnsi="Times New Roman" w:eastAsia="仿宋_GB2312" w:cs="Times New Roman"/>
          <w:color w:val="auto"/>
          <w:sz w:val="32"/>
          <w:szCs w:val="32"/>
        </w:rPr>
        <w:t>。</w:t>
      </w:r>
    </w:p>
    <w:p w14:paraId="7033B27C">
      <w:pPr>
        <w:pStyle w:val="23"/>
        <w:spacing w:beforeLines="0" w:afterLines="0" w:line="572" w:lineRule="exact"/>
        <w:ind w:firstLine="646" w:firstLineChars="202"/>
        <w:jc w:val="left"/>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（十</w:t>
      </w:r>
      <w:r>
        <w:rPr>
          <w:rFonts w:hint="eastAsia"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经费预算没有具体测算过程，未说明测算标准。</w:t>
      </w:r>
    </w:p>
    <w:p w14:paraId="1041C1DE">
      <w:pPr>
        <w:pStyle w:val="23"/>
        <w:spacing w:beforeLines="0" w:afterLines="0" w:line="572" w:lineRule="exact"/>
        <w:ind w:firstLine="646" w:firstLineChars="202"/>
        <w:jc w:val="left"/>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（十</w:t>
      </w:r>
      <w:r>
        <w:rPr>
          <w:rFonts w:hint="eastAsia"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pacing w:val="-4"/>
          <w:kern w:val="0"/>
          <w:sz w:val="32"/>
          <w:szCs w:val="32"/>
        </w:rPr>
        <w:t>项目进度计划及阶段目标”无详细实施内容和阶段性目标。</w:t>
      </w:r>
    </w:p>
    <w:p w14:paraId="3112F03E">
      <w:pPr>
        <w:numPr>
          <w:ilvl w:val="0"/>
          <w:numId w:val="0"/>
        </w:numPr>
        <w:spacing w:beforeLines="0" w:afterLines="0" w:line="572" w:lineRule="exact"/>
        <w:ind w:firstLine="645"/>
        <w:rPr>
          <w:rFonts w:hint="default" w:ascii="Times New Roman" w:hAnsi="Times New Roman" w:eastAsia="仿宋_GB2312" w:cs="Times New Roman"/>
          <w:color w:val="auto"/>
          <w:sz w:val="32"/>
          <w:szCs w:val="32"/>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0C4F7">
    <w:pPr>
      <w:pStyle w:val="6"/>
      <w:jc w:val="center"/>
    </w:pPr>
    <w:r>
      <w:fldChar w:fldCharType="begin"/>
    </w:r>
    <w:r>
      <w:instrText xml:space="preserve"> PAGE   \* MERGEFORMAT </w:instrText>
    </w:r>
    <w:r>
      <w:fldChar w:fldCharType="separate"/>
    </w:r>
    <w:r>
      <w:rPr>
        <w:lang w:val="zh-CN"/>
      </w:rPr>
      <w:t>1</w:t>
    </w:r>
    <w:r>
      <w:fldChar w:fldCharType="end"/>
    </w:r>
  </w:p>
  <w:p w14:paraId="761280D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873162"/>
    <w:multiLevelType w:val="singleLevel"/>
    <w:tmpl w:val="7E8731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ZDExN2ZiY2NiNTk2NDQ0ZjE2ODk5ZDA3NjEwOGEifQ=="/>
  </w:docVars>
  <w:rsids>
    <w:rsidRoot w:val="00436FBB"/>
    <w:rsid w:val="000004D4"/>
    <w:rsid w:val="000048BD"/>
    <w:rsid w:val="00004D35"/>
    <w:rsid w:val="00006D59"/>
    <w:rsid w:val="00010632"/>
    <w:rsid w:val="00012669"/>
    <w:rsid w:val="00015943"/>
    <w:rsid w:val="0001786C"/>
    <w:rsid w:val="00021BFC"/>
    <w:rsid w:val="00021EB5"/>
    <w:rsid w:val="00022F39"/>
    <w:rsid w:val="000243B4"/>
    <w:rsid w:val="00033CA0"/>
    <w:rsid w:val="000354C4"/>
    <w:rsid w:val="000361E5"/>
    <w:rsid w:val="00036563"/>
    <w:rsid w:val="00037E5B"/>
    <w:rsid w:val="00040A5D"/>
    <w:rsid w:val="00041B23"/>
    <w:rsid w:val="000454D7"/>
    <w:rsid w:val="00050296"/>
    <w:rsid w:val="000508FA"/>
    <w:rsid w:val="0005176D"/>
    <w:rsid w:val="00056D82"/>
    <w:rsid w:val="00060805"/>
    <w:rsid w:val="00060BC1"/>
    <w:rsid w:val="00060FA6"/>
    <w:rsid w:val="0006646E"/>
    <w:rsid w:val="000672E7"/>
    <w:rsid w:val="0006792C"/>
    <w:rsid w:val="000719C3"/>
    <w:rsid w:val="0008172D"/>
    <w:rsid w:val="000829CE"/>
    <w:rsid w:val="000845DF"/>
    <w:rsid w:val="0008593C"/>
    <w:rsid w:val="00087A27"/>
    <w:rsid w:val="00090B78"/>
    <w:rsid w:val="00090F81"/>
    <w:rsid w:val="0009336F"/>
    <w:rsid w:val="00093E15"/>
    <w:rsid w:val="000952BF"/>
    <w:rsid w:val="0009595E"/>
    <w:rsid w:val="000A0FCC"/>
    <w:rsid w:val="000A1EAC"/>
    <w:rsid w:val="000A6241"/>
    <w:rsid w:val="000B270B"/>
    <w:rsid w:val="000B3A86"/>
    <w:rsid w:val="000B3D80"/>
    <w:rsid w:val="000B62A7"/>
    <w:rsid w:val="000C026F"/>
    <w:rsid w:val="000C1739"/>
    <w:rsid w:val="000C1CD9"/>
    <w:rsid w:val="000C2919"/>
    <w:rsid w:val="000C679A"/>
    <w:rsid w:val="000D19F9"/>
    <w:rsid w:val="000D5D7E"/>
    <w:rsid w:val="000D6A9B"/>
    <w:rsid w:val="000D6BED"/>
    <w:rsid w:val="000D7044"/>
    <w:rsid w:val="000D711D"/>
    <w:rsid w:val="000E2302"/>
    <w:rsid w:val="000E5DC0"/>
    <w:rsid w:val="000F1744"/>
    <w:rsid w:val="000F4630"/>
    <w:rsid w:val="000F7C90"/>
    <w:rsid w:val="0010198D"/>
    <w:rsid w:val="00103133"/>
    <w:rsid w:val="0010528F"/>
    <w:rsid w:val="00105CFB"/>
    <w:rsid w:val="00111A21"/>
    <w:rsid w:val="00115EFD"/>
    <w:rsid w:val="00120D2A"/>
    <w:rsid w:val="00121AF4"/>
    <w:rsid w:val="00124A53"/>
    <w:rsid w:val="00126426"/>
    <w:rsid w:val="00127ACC"/>
    <w:rsid w:val="001313E8"/>
    <w:rsid w:val="00132008"/>
    <w:rsid w:val="001320B2"/>
    <w:rsid w:val="00134594"/>
    <w:rsid w:val="00144343"/>
    <w:rsid w:val="00144C84"/>
    <w:rsid w:val="001452FE"/>
    <w:rsid w:val="00145515"/>
    <w:rsid w:val="00150D31"/>
    <w:rsid w:val="00154AF8"/>
    <w:rsid w:val="00154E46"/>
    <w:rsid w:val="001610D9"/>
    <w:rsid w:val="00161830"/>
    <w:rsid w:val="00161F79"/>
    <w:rsid w:val="00163C2B"/>
    <w:rsid w:val="00164445"/>
    <w:rsid w:val="00164976"/>
    <w:rsid w:val="001655D0"/>
    <w:rsid w:val="0016731F"/>
    <w:rsid w:val="00167700"/>
    <w:rsid w:val="00167C88"/>
    <w:rsid w:val="00171DDE"/>
    <w:rsid w:val="00172DB9"/>
    <w:rsid w:val="00172FD6"/>
    <w:rsid w:val="00174327"/>
    <w:rsid w:val="00177ED1"/>
    <w:rsid w:val="00192128"/>
    <w:rsid w:val="00193E74"/>
    <w:rsid w:val="00195F15"/>
    <w:rsid w:val="00196558"/>
    <w:rsid w:val="001A2149"/>
    <w:rsid w:val="001B02A2"/>
    <w:rsid w:val="001B0C71"/>
    <w:rsid w:val="001B2977"/>
    <w:rsid w:val="001B3373"/>
    <w:rsid w:val="001B3AC8"/>
    <w:rsid w:val="001C082A"/>
    <w:rsid w:val="001C092B"/>
    <w:rsid w:val="001C548E"/>
    <w:rsid w:val="001C6A87"/>
    <w:rsid w:val="001D21B9"/>
    <w:rsid w:val="001D2EC0"/>
    <w:rsid w:val="001D719F"/>
    <w:rsid w:val="001E093A"/>
    <w:rsid w:val="001E2C06"/>
    <w:rsid w:val="001E4F49"/>
    <w:rsid w:val="001F49BF"/>
    <w:rsid w:val="001F518E"/>
    <w:rsid w:val="001F6DBD"/>
    <w:rsid w:val="002004E8"/>
    <w:rsid w:val="00203325"/>
    <w:rsid w:val="0020383F"/>
    <w:rsid w:val="002120D5"/>
    <w:rsid w:val="00213734"/>
    <w:rsid w:val="00216E5A"/>
    <w:rsid w:val="002177E5"/>
    <w:rsid w:val="0022242C"/>
    <w:rsid w:val="002226DA"/>
    <w:rsid w:val="002251E0"/>
    <w:rsid w:val="0023456B"/>
    <w:rsid w:val="00234FFC"/>
    <w:rsid w:val="00241D84"/>
    <w:rsid w:val="00241E28"/>
    <w:rsid w:val="002440E2"/>
    <w:rsid w:val="0024553A"/>
    <w:rsid w:val="00251742"/>
    <w:rsid w:val="002517B4"/>
    <w:rsid w:val="002519AC"/>
    <w:rsid w:val="00253BBB"/>
    <w:rsid w:val="00254CAF"/>
    <w:rsid w:val="00256837"/>
    <w:rsid w:val="0026085C"/>
    <w:rsid w:val="00260C26"/>
    <w:rsid w:val="002614C5"/>
    <w:rsid w:val="002709FA"/>
    <w:rsid w:val="002776B6"/>
    <w:rsid w:val="00280232"/>
    <w:rsid w:val="00280CC3"/>
    <w:rsid w:val="0028109A"/>
    <w:rsid w:val="002823F6"/>
    <w:rsid w:val="00282460"/>
    <w:rsid w:val="00286433"/>
    <w:rsid w:val="00286DD1"/>
    <w:rsid w:val="0029291F"/>
    <w:rsid w:val="002959B5"/>
    <w:rsid w:val="002A3FE2"/>
    <w:rsid w:val="002A673C"/>
    <w:rsid w:val="002B022C"/>
    <w:rsid w:val="002B106D"/>
    <w:rsid w:val="002B2877"/>
    <w:rsid w:val="002B30C7"/>
    <w:rsid w:val="002B35B2"/>
    <w:rsid w:val="002B53E4"/>
    <w:rsid w:val="002C178C"/>
    <w:rsid w:val="002C1D19"/>
    <w:rsid w:val="002C4DA6"/>
    <w:rsid w:val="002C530F"/>
    <w:rsid w:val="002D1C02"/>
    <w:rsid w:val="002D5691"/>
    <w:rsid w:val="002E2822"/>
    <w:rsid w:val="002E35B2"/>
    <w:rsid w:val="002E4FF7"/>
    <w:rsid w:val="002F0351"/>
    <w:rsid w:val="002F1CFB"/>
    <w:rsid w:val="002F36AC"/>
    <w:rsid w:val="002F426C"/>
    <w:rsid w:val="002F4B3E"/>
    <w:rsid w:val="003000B7"/>
    <w:rsid w:val="00300170"/>
    <w:rsid w:val="003004ED"/>
    <w:rsid w:val="00301859"/>
    <w:rsid w:val="00301D0A"/>
    <w:rsid w:val="003029E6"/>
    <w:rsid w:val="003037EB"/>
    <w:rsid w:val="003051E3"/>
    <w:rsid w:val="00305E2A"/>
    <w:rsid w:val="00312197"/>
    <w:rsid w:val="003121F7"/>
    <w:rsid w:val="00314390"/>
    <w:rsid w:val="00315D03"/>
    <w:rsid w:val="0031742F"/>
    <w:rsid w:val="0031747D"/>
    <w:rsid w:val="00321698"/>
    <w:rsid w:val="003217B1"/>
    <w:rsid w:val="00323200"/>
    <w:rsid w:val="00325066"/>
    <w:rsid w:val="00325E14"/>
    <w:rsid w:val="003313FA"/>
    <w:rsid w:val="00331C69"/>
    <w:rsid w:val="00332354"/>
    <w:rsid w:val="003327C7"/>
    <w:rsid w:val="00336E34"/>
    <w:rsid w:val="003422AA"/>
    <w:rsid w:val="00342A7A"/>
    <w:rsid w:val="00351596"/>
    <w:rsid w:val="0035397E"/>
    <w:rsid w:val="003566A8"/>
    <w:rsid w:val="00356DFC"/>
    <w:rsid w:val="00356FB3"/>
    <w:rsid w:val="00360CDC"/>
    <w:rsid w:val="00363171"/>
    <w:rsid w:val="0036424C"/>
    <w:rsid w:val="003657C1"/>
    <w:rsid w:val="003657CA"/>
    <w:rsid w:val="00365E5D"/>
    <w:rsid w:val="00366820"/>
    <w:rsid w:val="00370148"/>
    <w:rsid w:val="00371617"/>
    <w:rsid w:val="00371691"/>
    <w:rsid w:val="003807EF"/>
    <w:rsid w:val="00382BC4"/>
    <w:rsid w:val="00384B71"/>
    <w:rsid w:val="00387B24"/>
    <w:rsid w:val="003905B5"/>
    <w:rsid w:val="00391286"/>
    <w:rsid w:val="00391B5E"/>
    <w:rsid w:val="00394546"/>
    <w:rsid w:val="0039557A"/>
    <w:rsid w:val="00396899"/>
    <w:rsid w:val="003A00A8"/>
    <w:rsid w:val="003A12B6"/>
    <w:rsid w:val="003A1677"/>
    <w:rsid w:val="003A1E70"/>
    <w:rsid w:val="003A207E"/>
    <w:rsid w:val="003A4F49"/>
    <w:rsid w:val="003B0180"/>
    <w:rsid w:val="003B0798"/>
    <w:rsid w:val="003B0FA2"/>
    <w:rsid w:val="003B1AA8"/>
    <w:rsid w:val="003B2202"/>
    <w:rsid w:val="003B57E2"/>
    <w:rsid w:val="003C0D44"/>
    <w:rsid w:val="003C2DBF"/>
    <w:rsid w:val="003C5BC8"/>
    <w:rsid w:val="003C5FF2"/>
    <w:rsid w:val="003C6051"/>
    <w:rsid w:val="003D1FA2"/>
    <w:rsid w:val="003D3D02"/>
    <w:rsid w:val="003D67BA"/>
    <w:rsid w:val="003D7809"/>
    <w:rsid w:val="003D7C11"/>
    <w:rsid w:val="003E01E0"/>
    <w:rsid w:val="003E0D86"/>
    <w:rsid w:val="003E4973"/>
    <w:rsid w:val="003E575E"/>
    <w:rsid w:val="003E62A4"/>
    <w:rsid w:val="003F3700"/>
    <w:rsid w:val="003F6B10"/>
    <w:rsid w:val="003F7583"/>
    <w:rsid w:val="003F7E8F"/>
    <w:rsid w:val="003F7F77"/>
    <w:rsid w:val="004003F9"/>
    <w:rsid w:val="004004E8"/>
    <w:rsid w:val="00400C95"/>
    <w:rsid w:val="00400DFE"/>
    <w:rsid w:val="00401287"/>
    <w:rsid w:val="0040205D"/>
    <w:rsid w:val="004021C6"/>
    <w:rsid w:val="00402942"/>
    <w:rsid w:val="00403443"/>
    <w:rsid w:val="004051AA"/>
    <w:rsid w:val="0041228D"/>
    <w:rsid w:val="004127A4"/>
    <w:rsid w:val="00412A6F"/>
    <w:rsid w:val="00415E5B"/>
    <w:rsid w:val="00424DB0"/>
    <w:rsid w:val="004274C7"/>
    <w:rsid w:val="00430568"/>
    <w:rsid w:val="00432F7E"/>
    <w:rsid w:val="00436FBB"/>
    <w:rsid w:val="0044380A"/>
    <w:rsid w:val="00445711"/>
    <w:rsid w:val="00450A14"/>
    <w:rsid w:val="00452740"/>
    <w:rsid w:val="0045652A"/>
    <w:rsid w:val="00457BF4"/>
    <w:rsid w:val="004660DF"/>
    <w:rsid w:val="004672EA"/>
    <w:rsid w:val="00473BD9"/>
    <w:rsid w:val="0048161D"/>
    <w:rsid w:val="0048260E"/>
    <w:rsid w:val="00485264"/>
    <w:rsid w:val="00486469"/>
    <w:rsid w:val="004877CB"/>
    <w:rsid w:val="00487CED"/>
    <w:rsid w:val="00487D13"/>
    <w:rsid w:val="00487EA9"/>
    <w:rsid w:val="00490D06"/>
    <w:rsid w:val="0049159B"/>
    <w:rsid w:val="00494E20"/>
    <w:rsid w:val="004A16BD"/>
    <w:rsid w:val="004A176F"/>
    <w:rsid w:val="004A1B54"/>
    <w:rsid w:val="004A2F0F"/>
    <w:rsid w:val="004A6BC5"/>
    <w:rsid w:val="004A6FDE"/>
    <w:rsid w:val="004A7626"/>
    <w:rsid w:val="004B1191"/>
    <w:rsid w:val="004B46A5"/>
    <w:rsid w:val="004B4C26"/>
    <w:rsid w:val="004C0B76"/>
    <w:rsid w:val="004C5618"/>
    <w:rsid w:val="004D2EAD"/>
    <w:rsid w:val="004D3D77"/>
    <w:rsid w:val="004D4D2F"/>
    <w:rsid w:val="004D69D5"/>
    <w:rsid w:val="004D6C86"/>
    <w:rsid w:val="004E0031"/>
    <w:rsid w:val="004E0AA9"/>
    <w:rsid w:val="004E0E1B"/>
    <w:rsid w:val="004E0E63"/>
    <w:rsid w:val="004E46C8"/>
    <w:rsid w:val="004F0A39"/>
    <w:rsid w:val="004F35A3"/>
    <w:rsid w:val="004F4C9C"/>
    <w:rsid w:val="004F6DA5"/>
    <w:rsid w:val="004F7242"/>
    <w:rsid w:val="00500182"/>
    <w:rsid w:val="005012AB"/>
    <w:rsid w:val="005058D9"/>
    <w:rsid w:val="005074DA"/>
    <w:rsid w:val="005079EF"/>
    <w:rsid w:val="00512E49"/>
    <w:rsid w:val="0051748E"/>
    <w:rsid w:val="00517917"/>
    <w:rsid w:val="0052570D"/>
    <w:rsid w:val="00525A71"/>
    <w:rsid w:val="005357EF"/>
    <w:rsid w:val="0053581F"/>
    <w:rsid w:val="005415F1"/>
    <w:rsid w:val="00543EC9"/>
    <w:rsid w:val="005442F1"/>
    <w:rsid w:val="0055483D"/>
    <w:rsid w:val="005570E1"/>
    <w:rsid w:val="005573AC"/>
    <w:rsid w:val="00560A55"/>
    <w:rsid w:val="005620AA"/>
    <w:rsid w:val="00563856"/>
    <w:rsid w:val="005654FB"/>
    <w:rsid w:val="005668BB"/>
    <w:rsid w:val="005743E8"/>
    <w:rsid w:val="00576159"/>
    <w:rsid w:val="00583C04"/>
    <w:rsid w:val="005905EF"/>
    <w:rsid w:val="005918BF"/>
    <w:rsid w:val="00595A55"/>
    <w:rsid w:val="005967C6"/>
    <w:rsid w:val="00597822"/>
    <w:rsid w:val="005A02CE"/>
    <w:rsid w:val="005A0EAE"/>
    <w:rsid w:val="005A335C"/>
    <w:rsid w:val="005A3530"/>
    <w:rsid w:val="005A65BF"/>
    <w:rsid w:val="005A7EFD"/>
    <w:rsid w:val="005B44DA"/>
    <w:rsid w:val="005B4DF6"/>
    <w:rsid w:val="005B4E6C"/>
    <w:rsid w:val="005B54FE"/>
    <w:rsid w:val="005B73DB"/>
    <w:rsid w:val="005C116A"/>
    <w:rsid w:val="005C361A"/>
    <w:rsid w:val="005D593B"/>
    <w:rsid w:val="005E7716"/>
    <w:rsid w:val="005F553D"/>
    <w:rsid w:val="0060056C"/>
    <w:rsid w:val="00604BE2"/>
    <w:rsid w:val="0060663B"/>
    <w:rsid w:val="0060664C"/>
    <w:rsid w:val="0060783B"/>
    <w:rsid w:val="00607EE3"/>
    <w:rsid w:val="0061200F"/>
    <w:rsid w:val="0061387A"/>
    <w:rsid w:val="0061510C"/>
    <w:rsid w:val="006200A7"/>
    <w:rsid w:val="00621320"/>
    <w:rsid w:val="00622404"/>
    <w:rsid w:val="00624CD4"/>
    <w:rsid w:val="00631896"/>
    <w:rsid w:val="00633552"/>
    <w:rsid w:val="00634938"/>
    <w:rsid w:val="00640FBC"/>
    <w:rsid w:val="006418FA"/>
    <w:rsid w:val="00641C27"/>
    <w:rsid w:val="00642214"/>
    <w:rsid w:val="00643C3B"/>
    <w:rsid w:val="006442F5"/>
    <w:rsid w:val="00644BB4"/>
    <w:rsid w:val="00650E9D"/>
    <w:rsid w:val="00652709"/>
    <w:rsid w:val="00654A26"/>
    <w:rsid w:val="00655BA2"/>
    <w:rsid w:val="006613EE"/>
    <w:rsid w:val="00664153"/>
    <w:rsid w:val="0066759F"/>
    <w:rsid w:val="006700F7"/>
    <w:rsid w:val="00673717"/>
    <w:rsid w:val="00675B91"/>
    <w:rsid w:val="00677069"/>
    <w:rsid w:val="00677AFC"/>
    <w:rsid w:val="00680001"/>
    <w:rsid w:val="00685AD5"/>
    <w:rsid w:val="00691351"/>
    <w:rsid w:val="00696C53"/>
    <w:rsid w:val="006A4E84"/>
    <w:rsid w:val="006A4FC1"/>
    <w:rsid w:val="006B031B"/>
    <w:rsid w:val="006B2277"/>
    <w:rsid w:val="006B2C0D"/>
    <w:rsid w:val="006B39E1"/>
    <w:rsid w:val="006B54DF"/>
    <w:rsid w:val="006B6841"/>
    <w:rsid w:val="006C2346"/>
    <w:rsid w:val="006C3D4D"/>
    <w:rsid w:val="006C50B7"/>
    <w:rsid w:val="006C66EA"/>
    <w:rsid w:val="006C72E6"/>
    <w:rsid w:val="006D1F58"/>
    <w:rsid w:val="006D4CEC"/>
    <w:rsid w:val="006D5D40"/>
    <w:rsid w:val="006D5F9F"/>
    <w:rsid w:val="006D64CB"/>
    <w:rsid w:val="006D6DA2"/>
    <w:rsid w:val="006D7357"/>
    <w:rsid w:val="006E0533"/>
    <w:rsid w:val="006E1D73"/>
    <w:rsid w:val="006E40E9"/>
    <w:rsid w:val="006F38B5"/>
    <w:rsid w:val="006F4D7F"/>
    <w:rsid w:val="006F7390"/>
    <w:rsid w:val="007042B9"/>
    <w:rsid w:val="00707716"/>
    <w:rsid w:val="00707826"/>
    <w:rsid w:val="00707CD8"/>
    <w:rsid w:val="00711FF4"/>
    <w:rsid w:val="0071285D"/>
    <w:rsid w:val="00713DA4"/>
    <w:rsid w:val="00713F69"/>
    <w:rsid w:val="00714158"/>
    <w:rsid w:val="00714199"/>
    <w:rsid w:val="00714BC4"/>
    <w:rsid w:val="00714D08"/>
    <w:rsid w:val="007220E4"/>
    <w:rsid w:val="007244ED"/>
    <w:rsid w:val="00732D64"/>
    <w:rsid w:val="007331B7"/>
    <w:rsid w:val="00734654"/>
    <w:rsid w:val="0073598E"/>
    <w:rsid w:val="00741344"/>
    <w:rsid w:val="00741A61"/>
    <w:rsid w:val="00741B77"/>
    <w:rsid w:val="007423B6"/>
    <w:rsid w:val="00744DD3"/>
    <w:rsid w:val="00745D92"/>
    <w:rsid w:val="00745E89"/>
    <w:rsid w:val="00746462"/>
    <w:rsid w:val="0075188F"/>
    <w:rsid w:val="00751E13"/>
    <w:rsid w:val="007607C3"/>
    <w:rsid w:val="00761011"/>
    <w:rsid w:val="0076193E"/>
    <w:rsid w:val="0076205A"/>
    <w:rsid w:val="00763115"/>
    <w:rsid w:val="00763408"/>
    <w:rsid w:val="00765EBD"/>
    <w:rsid w:val="007662AA"/>
    <w:rsid w:val="00772236"/>
    <w:rsid w:val="00772C9B"/>
    <w:rsid w:val="00773229"/>
    <w:rsid w:val="0077425C"/>
    <w:rsid w:val="00775E23"/>
    <w:rsid w:val="00777E0C"/>
    <w:rsid w:val="00780FC9"/>
    <w:rsid w:val="00781465"/>
    <w:rsid w:val="0078387D"/>
    <w:rsid w:val="00783AA9"/>
    <w:rsid w:val="00785DAF"/>
    <w:rsid w:val="0078756F"/>
    <w:rsid w:val="00791C79"/>
    <w:rsid w:val="00793596"/>
    <w:rsid w:val="00793633"/>
    <w:rsid w:val="007A1B18"/>
    <w:rsid w:val="007A2BEE"/>
    <w:rsid w:val="007A4017"/>
    <w:rsid w:val="007A4679"/>
    <w:rsid w:val="007A467E"/>
    <w:rsid w:val="007A5FC4"/>
    <w:rsid w:val="007A7067"/>
    <w:rsid w:val="007B06B9"/>
    <w:rsid w:val="007B0B49"/>
    <w:rsid w:val="007B25CB"/>
    <w:rsid w:val="007B68B8"/>
    <w:rsid w:val="007C1A08"/>
    <w:rsid w:val="007C4051"/>
    <w:rsid w:val="007C4F27"/>
    <w:rsid w:val="007C715A"/>
    <w:rsid w:val="007C7574"/>
    <w:rsid w:val="007D1130"/>
    <w:rsid w:val="007D1783"/>
    <w:rsid w:val="007D1AA0"/>
    <w:rsid w:val="007D4979"/>
    <w:rsid w:val="007D6B09"/>
    <w:rsid w:val="007E1008"/>
    <w:rsid w:val="007E1D6B"/>
    <w:rsid w:val="007E23F1"/>
    <w:rsid w:val="007E40A9"/>
    <w:rsid w:val="007E75AD"/>
    <w:rsid w:val="007F2708"/>
    <w:rsid w:val="007F45D4"/>
    <w:rsid w:val="00800CEB"/>
    <w:rsid w:val="00801273"/>
    <w:rsid w:val="00802162"/>
    <w:rsid w:val="008058C6"/>
    <w:rsid w:val="00810538"/>
    <w:rsid w:val="00811060"/>
    <w:rsid w:val="008116EE"/>
    <w:rsid w:val="00813365"/>
    <w:rsid w:val="00813718"/>
    <w:rsid w:val="00813BDA"/>
    <w:rsid w:val="0081433B"/>
    <w:rsid w:val="00814FF4"/>
    <w:rsid w:val="008154BB"/>
    <w:rsid w:val="00816B24"/>
    <w:rsid w:val="00820BD3"/>
    <w:rsid w:val="00822101"/>
    <w:rsid w:val="00822615"/>
    <w:rsid w:val="00825FE2"/>
    <w:rsid w:val="00827987"/>
    <w:rsid w:val="00830B1C"/>
    <w:rsid w:val="00831715"/>
    <w:rsid w:val="0083261E"/>
    <w:rsid w:val="008350A5"/>
    <w:rsid w:val="0083527A"/>
    <w:rsid w:val="0083545C"/>
    <w:rsid w:val="0083627D"/>
    <w:rsid w:val="0083793F"/>
    <w:rsid w:val="00840FFC"/>
    <w:rsid w:val="00843267"/>
    <w:rsid w:val="00851641"/>
    <w:rsid w:val="0085182C"/>
    <w:rsid w:val="00852357"/>
    <w:rsid w:val="0085247E"/>
    <w:rsid w:val="00852B8A"/>
    <w:rsid w:val="00852FAD"/>
    <w:rsid w:val="00862916"/>
    <w:rsid w:val="00863C60"/>
    <w:rsid w:val="00863C88"/>
    <w:rsid w:val="00864BA5"/>
    <w:rsid w:val="00866B19"/>
    <w:rsid w:val="00870382"/>
    <w:rsid w:val="008708F0"/>
    <w:rsid w:val="00871011"/>
    <w:rsid w:val="00872794"/>
    <w:rsid w:val="008733B8"/>
    <w:rsid w:val="0088373A"/>
    <w:rsid w:val="00883C83"/>
    <w:rsid w:val="00892A9A"/>
    <w:rsid w:val="0089300E"/>
    <w:rsid w:val="008943DF"/>
    <w:rsid w:val="00897B8B"/>
    <w:rsid w:val="008A0B34"/>
    <w:rsid w:val="008A17A8"/>
    <w:rsid w:val="008A2678"/>
    <w:rsid w:val="008A494A"/>
    <w:rsid w:val="008B29BB"/>
    <w:rsid w:val="008B3A89"/>
    <w:rsid w:val="008B6B0D"/>
    <w:rsid w:val="008C1488"/>
    <w:rsid w:val="008C1FAC"/>
    <w:rsid w:val="008C2544"/>
    <w:rsid w:val="008C2C04"/>
    <w:rsid w:val="008C59E4"/>
    <w:rsid w:val="008C63BD"/>
    <w:rsid w:val="008D0231"/>
    <w:rsid w:val="008D22D5"/>
    <w:rsid w:val="008D2300"/>
    <w:rsid w:val="008D33FF"/>
    <w:rsid w:val="008D37B8"/>
    <w:rsid w:val="008D440A"/>
    <w:rsid w:val="008E3421"/>
    <w:rsid w:val="008E5232"/>
    <w:rsid w:val="008E580C"/>
    <w:rsid w:val="008E60F4"/>
    <w:rsid w:val="008E79F5"/>
    <w:rsid w:val="008E7CAD"/>
    <w:rsid w:val="008F5BFE"/>
    <w:rsid w:val="008F73C6"/>
    <w:rsid w:val="008F751D"/>
    <w:rsid w:val="009057F7"/>
    <w:rsid w:val="00910E1A"/>
    <w:rsid w:val="00911954"/>
    <w:rsid w:val="00911DC7"/>
    <w:rsid w:val="00911E6E"/>
    <w:rsid w:val="00913285"/>
    <w:rsid w:val="009137E2"/>
    <w:rsid w:val="00913803"/>
    <w:rsid w:val="00915D7B"/>
    <w:rsid w:val="00917BF4"/>
    <w:rsid w:val="00924F42"/>
    <w:rsid w:val="00925A61"/>
    <w:rsid w:val="00925FB2"/>
    <w:rsid w:val="0092781F"/>
    <w:rsid w:val="00932189"/>
    <w:rsid w:val="009355C9"/>
    <w:rsid w:val="0093651B"/>
    <w:rsid w:val="009411B2"/>
    <w:rsid w:val="00944819"/>
    <w:rsid w:val="009469CA"/>
    <w:rsid w:val="00952099"/>
    <w:rsid w:val="00954C15"/>
    <w:rsid w:val="00957DCA"/>
    <w:rsid w:val="00961316"/>
    <w:rsid w:val="009627E2"/>
    <w:rsid w:val="009641E4"/>
    <w:rsid w:val="00964565"/>
    <w:rsid w:val="0097328A"/>
    <w:rsid w:val="00974194"/>
    <w:rsid w:val="009751E4"/>
    <w:rsid w:val="0097541F"/>
    <w:rsid w:val="00977793"/>
    <w:rsid w:val="009871CE"/>
    <w:rsid w:val="00990054"/>
    <w:rsid w:val="00990156"/>
    <w:rsid w:val="009A09BC"/>
    <w:rsid w:val="009A1333"/>
    <w:rsid w:val="009A17BE"/>
    <w:rsid w:val="009A46B8"/>
    <w:rsid w:val="009A47B7"/>
    <w:rsid w:val="009A60A9"/>
    <w:rsid w:val="009A6EA8"/>
    <w:rsid w:val="009A7FD8"/>
    <w:rsid w:val="009B1263"/>
    <w:rsid w:val="009B1A61"/>
    <w:rsid w:val="009B3588"/>
    <w:rsid w:val="009B4E49"/>
    <w:rsid w:val="009B58E0"/>
    <w:rsid w:val="009B64B1"/>
    <w:rsid w:val="009B7247"/>
    <w:rsid w:val="009C7171"/>
    <w:rsid w:val="009C73E1"/>
    <w:rsid w:val="009D56DC"/>
    <w:rsid w:val="009D779B"/>
    <w:rsid w:val="009E2DA3"/>
    <w:rsid w:val="009E4991"/>
    <w:rsid w:val="009E4A9A"/>
    <w:rsid w:val="009E536B"/>
    <w:rsid w:val="009E6E5D"/>
    <w:rsid w:val="009E7492"/>
    <w:rsid w:val="009F12C1"/>
    <w:rsid w:val="009F2755"/>
    <w:rsid w:val="009F2B97"/>
    <w:rsid w:val="009F550E"/>
    <w:rsid w:val="009F61BE"/>
    <w:rsid w:val="009F7A38"/>
    <w:rsid w:val="00A0133E"/>
    <w:rsid w:val="00A06223"/>
    <w:rsid w:val="00A10944"/>
    <w:rsid w:val="00A10CEE"/>
    <w:rsid w:val="00A15817"/>
    <w:rsid w:val="00A1635B"/>
    <w:rsid w:val="00A17094"/>
    <w:rsid w:val="00A17344"/>
    <w:rsid w:val="00A21971"/>
    <w:rsid w:val="00A243FA"/>
    <w:rsid w:val="00A24B3D"/>
    <w:rsid w:val="00A26651"/>
    <w:rsid w:val="00A27D71"/>
    <w:rsid w:val="00A30E67"/>
    <w:rsid w:val="00A311AA"/>
    <w:rsid w:val="00A329B0"/>
    <w:rsid w:val="00A3308C"/>
    <w:rsid w:val="00A33897"/>
    <w:rsid w:val="00A37E14"/>
    <w:rsid w:val="00A401ED"/>
    <w:rsid w:val="00A46CAD"/>
    <w:rsid w:val="00A479BD"/>
    <w:rsid w:val="00A517CA"/>
    <w:rsid w:val="00A51D9F"/>
    <w:rsid w:val="00A52583"/>
    <w:rsid w:val="00A539AA"/>
    <w:rsid w:val="00A575D4"/>
    <w:rsid w:val="00A5797C"/>
    <w:rsid w:val="00A6050A"/>
    <w:rsid w:val="00A61F19"/>
    <w:rsid w:val="00A62B05"/>
    <w:rsid w:val="00A62F03"/>
    <w:rsid w:val="00A64E43"/>
    <w:rsid w:val="00A73E29"/>
    <w:rsid w:val="00A75068"/>
    <w:rsid w:val="00A81CDD"/>
    <w:rsid w:val="00A8671F"/>
    <w:rsid w:val="00A86D5D"/>
    <w:rsid w:val="00A875C1"/>
    <w:rsid w:val="00A90405"/>
    <w:rsid w:val="00A9338D"/>
    <w:rsid w:val="00AA0530"/>
    <w:rsid w:val="00AA109E"/>
    <w:rsid w:val="00AA72BC"/>
    <w:rsid w:val="00AB10CC"/>
    <w:rsid w:val="00AB2250"/>
    <w:rsid w:val="00AB508A"/>
    <w:rsid w:val="00AC31C1"/>
    <w:rsid w:val="00AC7648"/>
    <w:rsid w:val="00AD09D1"/>
    <w:rsid w:val="00AD1347"/>
    <w:rsid w:val="00AD2781"/>
    <w:rsid w:val="00AD3102"/>
    <w:rsid w:val="00AE193B"/>
    <w:rsid w:val="00AE1ED7"/>
    <w:rsid w:val="00AE4227"/>
    <w:rsid w:val="00AE5964"/>
    <w:rsid w:val="00AF32FC"/>
    <w:rsid w:val="00AF3363"/>
    <w:rsid w:val="00AF5850"/>
    <w:rsid w:val="00AF6188"/>
    <w:rsid w:val="00B02065"/>
    <w:rsid w:val="00B03526"/>
    <w:rsid w:val="00B07C1A"/>
    <w:rsid w:val="00B109AC"/>
    <w:rsid w:val="00B10C40"/>
    <w:rsid w:val="00B10C59"/>
    <w:rsid w:val="00B112EE"/>
    <w:rsid w:val="00B13689"/>
    <w:rsid w:val="00B159D2"/>
    <w:rsid w:val="00B168E9"/>
    <w:rsid w:val="00B17BB4"/>
    <w:rsid w:val="00B211DA"/>
    <w:rsid w:val="00B21DF3"/>
    <w:rsid w:val="00B220ED"/>
    <w:rsid w:val="00B23FD7"/>
    <w:rsid w:val="00B26A7E"/>
    <w:rsid w:val="00B276A6"/>
    <w:rsid w:val="00B340CE"/>
    <w:rsid w:val="00B34D87"/>
    <w:rsid w:val="00B35B2D"/>
    <w:rsid w:val="00B405A0"/>
    <w:rsid w:val="00B40646"/>
    <w:rsid w:val="00B412C8"/>
    <w:rsid w:val="00B43F2C"/>
    <w:rsid w:val="00B47059"/>
    <w:rsid w:val="00B47819"/>
    <w:rsid w:val="00B50729"/>
    <w:rsid w:val="00B522EC"/>
    <w:rsid w:val="00B56488"/>
    <w:rsid w:val="00B56691"/>
    <w:rsid w:val="00B569B7"/>
    <w:rsid w:val="00B61AB8"/>
    <w:rsid w:val="00B61C17"/>
    <w:rsid w:val="00B636E6"/>
    <w:rsid w:val="00B64E9D"/>
    <w:rsid w:val="00B672E4"/>
    <w:rsid w:val="00B70420"/>
    <w:rsid w:val="00B736F1"/>
    <w:rsid w:val="00B75F16"/>
    <w:rsid w:val="00B77257"/>
    <w:rsid w:val="00B829B1"/>
    <w:rsid w:val="00B83654"/>
    <w:rsid w:val="00B85F91"/>
    <w:rsid w:val="00B879A5"/>
    <w:rsid w:val="00B90329"/>
    <w:rsid w:val="00B91F4F"/>
    <w:rsid w:val="00B94A60"/>
    <w:rsid w:val="00BA006E"/>
    <w:rsid w:val="00BA03E8"/>
    <w:rsid w:val="00BA041C"/>
    <w:rsid w:val="00BA0746"/>
    <w:rsid w:val="00BA3840"/>
    <w:rsid w:val="00BA3ACA"/>
    <w:rsid w:val="00BB15F6"/>
    <w:rsid w:val="00BB1DD3"/>
    <w:rsid w:val="00BB411E"/>
    <w:rsid w:val="00BB4F8D"/>
    <w:rsid w:val="00BC000F"/>
    <w:rsid w:val="00BC04D1"/>
    <w:rsid w:val="00BC0D25"/>
    <w:rsid w:val="00BC16C9"/>
    <w:rsid w:val="00BC2927"/>
    <w:rsid w:val="00BC401D"/>
    <w:rsid w:val="00BC4302"/>
    <w:rsid w:val="00BC4CB5"/>
    <w:rsid w:val="00BC5AA7"/>
    <w:rsid w:val="00BE5CDC"/>
    <w:rsid w:val="00BE6A2C"/>
    <w:rsid w:val="00BE7322"/>
    <w:rsid w:val="00BE7FCE"/>
    <w:rsid w:val="00BF7032"/>
    <w:rsid w:val="00C0105E"/>
    <w:rsid w:val="00C013CA"/>
    <w:rsid w:val="00C020E5"/>
    <w:rsid w:val="00C06C93"/>
    <w:rsid w:val="00C121D8"/>
    <w:rsid w:val="00C138D2"/>
    <w:rsid w:val="00C153AB"/>
    <w:rsid w:val="00C1666E"/>
    <w:rsid w:val="00C179F5"/>
    <w:rsid w:val="00C17F40"/>
    <w:rsid w:val="00C23164"/>
    <w:rsid w:val="00C24259"/>
    <w:rsid w:val="00C243CB"/>
    <w:rsid w:val="00C249A5"/>
    <w:rsid w:val="00C25487"/>
    <w:rsid w:val="00C25CBB"/>
    <w:rsid w:val="00C32365"/>
    <w:rsid w:val="00C36DA7"/>
    <w:rsid w:val="00C37DB2"/>
    <w:rsid w:val="00C40226"/>
    <w:rsid w:val="00C408F8"/>
    <w:rsid w:val="00C40C31"/>
    <w:rsid w:val="00C40C76"/>
    <w:rsid w:val="00C42444"/>
    <w:rsid w:val="00C424A8"/>
    <w:rsid w:val="00C42D3B"/>
    <w:rsid w:val="00C43D7B"/>
    <w:rsid w:val="00C539DA"/>
    <w:rsid w:val="00C56B96"/>
    <w:rsid w:val="00C60CFE"/>
    <w:rsid w:val="00C615BC"/>
    <w:rsid w:val="00C6298E"/>
    <w:rsid w:val="00C6481C"/>
    <w:rsid w:val="00C64B34"/>
    <w:rsid w:val="00C70BF6"/>
    <w:rsid w:val="00C738B9"/>
    <w:rsid w:val="00C745BC"/>
    <w:rsid w:val="00C746E3"/>
    <w:rsid w:val="00C74DC5"/>
    <w:rsid w:val="00C74E68"/>
    <w:rsid w:val="00C76EE8"/>
    <w:rsid w:val="00C80E56"/>
    <w:rsid w:val="00C80EC0"/>
    <w:rsid w:val="00C82B6D"/>
    <w:rsid w:val="00C85C5D"/>
    <w:rsid w:val="00C95974"/>
    <w:rsid w:val="00C97872"/>
    <w:rsid w:val="00CA016E"/>
    <w:rsid w:val="00CA3142"/>
    <w:rsid w:val="00CA46C3"/>
    <w:rsid w:val="00CA65BD"/>
    <w:rsid w:val="00CA75BF"/>
    <w:rsid w:val="00CB09E4"/>
    <w:rsid w:val="00CB0AFF"/>
    <w:rsid w:val="00CB25C8"/>
    <w:rsid w:val="00CB37B0"/>
    <w:rsid w:val="00CB4B1E"/>
    <w:rsid w:val="00CB64F7"/>
    <w:rsid w:val="00CC1E1A"/>
    <w:rsid w:val="00CC34BF"/>
    <w:rsid w:val="00CC501B"/>
    <w:rsid w:val="00CC739C"/>
    <w:rsid w:val="00CD013F"/>
    <w:rsid w:val="00CD04E7"/>
    <w:rsid w:val="00CD0ABC"/>
    <w:rsid w:val="00CD40A3"/>
    <w:rsid w:val="00CD4BB6"/>
    <w:rsid w:val="00CD4D95"/>
    <w:rsid w:val="00CD6A95"/>
    <w:rsid w:val="00CE01F8"/>
    <w:rsid w:val="00CE1C74"/>
    <w:rsid w:val="00CF0DCB"/>
    <w:rsid w:val="00CF1EC8"/>
    <w:rsid w:val="00CF24C2"/>
    <w:rsid w:val="00CF492D"/>
    <w:rsid w:val="00CF61A2"/>
    <w:rsid w:val="00D0065A"/>
    <w:rsid w:val="00D0171B"/>
    <w:rsid w:val="00D01791"/>
    <w:rsid w:val="00D02F98"/>
    <w:rsid w:val="00D060B0"/>
    <w:rsid w:val="00D06F67"/>
    <w:rsid w:val="00D11B07"/>
    <w:rsid w:val="00D11EC7"/>
    <w:rsid w:val="00D12B40"/>
    <w:rsid w:val="00D14E56"/>
    <w:rsid w:val="00D16D69"/>
    <w:rsid w:val="00D170B0"/>
    <w:rsid w:val="00D20DBF"/>
    <w:rsid w:val="00D22676"/>
    <w:rsid w:val="00D23BE0"/>
    <w:rsid w:val="00D25685"/>
    <w:rsid w:val="00D35CB0"/>
    <w:rsid w:val="00D4038B"/>
    <w:rsid w:val="00D42C35"/>
    <w:rsid w:val="00D4449B"/>
    <w:rsid w:val="00D44702"/>
    <w:rsid w:val="00D4582A"/>
    <w:rsid w:val="00D46E5A"/>
    <w:rsid w:val="00D5074B"/>
    <w:rsid w:val="00D55477"/>
    <w:rsid w:val="00D5702B"/>
    <w:rsid w:val="00D644F3"/>
    <w:rsid w:val="00D65782"/>
    <w:rsid w:val="00D66BBB"/>
    <w:rsid w:val="00D67512"/>
    <w:rsid w:val="00D72220"/>
    <w:rsid w:val="00D74B22"/>
    <w:rsid w:val="00D75029"/>
    <w:rsid w:val="00D8159A"/>
    <w:rsid w:val="00D8287A"/>
    <w:rsid w:val="00D831BF"/>
    <w:rsid w:val="00D83320"/>
    <w:rsid w:val="00D8556B"/>
    <w:rsid w:val="00D871DC"/>
    <w:rsid w:val="00D9140A"/>
    <w:rsid w:val="00D91D33"/>
    <w:rsid w:val="00D93014"/>
    <w:rsid w:val="00D94F92"/>
    <w:rsid w:val="00D97528"/>
    <w:rsid w:val="00D97D9F"/>
    <w:rsid w:val="00DA3FEF"/>
    <w:rsid w:val="00DA415F"/>
    <w:rsid w:val="00DA4208"/>
    <w:rsid w:val="00DA4D2F"/>
    <w:rsid w:val="00DA5A68"/>
    <w:rsid w:val="00DA5B36"/>
    <w:rsid w:val="00DA7C93"/>
    <w:rsid w:val="00DB09AE"/>
    <w:rsid w:val="00DB32B7"/>
    <w:rsid w:val="00DB3956"/>
    <w:rsid w:val="00DB3E9A"/>
    <w:rsid w:val="00DB43D4"/>
    <w:rsid w:val="00DB57CC"/>
    <w:rsid w:val="00DC48A4"/>
    <w:rsid w:val="00DC52D7"/>
    <w:rsid w:val="00DC5F70"/>
    <w:rsid w:val="00DD043D"/>
    <w:rsid w:val="00DD1257"/>
    <w:rsid w:val="00DD3B9F"/>
    <w:rsid w:val="00DE0663"/>
    <w:rsid w:val="00DE0A66"/>
    <w:rsid w:val="00DE254A"/>
    <w:rsid w:val="00DE3E3A"/>
    <w:rsid w:val="00DE40B3"/>
    <w:rsid w:val="00DE4B89"/>
    <w:rsid w:val="00DE5F00"/>
    <w:rsid w:val="00DF1639"/>
    <w:rsid w:val="00DF1644"/>
    <w:rsid w:val="00DF6821"/>
    <w:rsid w:val="00E00FB1"/>
    <w:rsid w:val="00E01C7E"/>
    <w:rsid w:val="00E0224D"/>
    <w:rsid w:val="00E034B5"/>
    <w:rsid w:val="00E03C7F"/>
    <w:rsid w:val="00E04A10"/>
    <w:rsid w:val="00E04B6F"/>
    <w:rsid w:val="00E06D6C"/>
    <w:rsid w:val="00E1530E"/>
    <w:rsid w:val="00E15887"/>
    <w:rsid w:val="00E15C11"/>
    <w:rsid w:val="00E20A5E"/>
    <w:rsid w:val="00E23846"/>
    <w:rsid w:val="00E23FF1"/>
    <w:rsid w:val="00E24A9C"/>
    <w:rsid w:val="00E30240"/>
    <w:rsid w:val="00E32EDF"/>
    <w:rsid w:val="00E400C1"/>
    <w:rsid w:val="00E41CFA"/>
    <w:rsid w:val="00E42C6C"/>
    <w:rsid w:val="00E43A00"/>
    <w:rsid w:val="00E478B2"/>
    <w:rsid w:val="00E511B8"/>
    <w:rsid w:val="00E5409C"/>
    <w:rsid w:val="00E5590A"/>
    <w:rsid w:val="00E57997"/>
    <w:rsid w:val="00E57FEB"/>
    <w:rsid w:val="00E61698"/>
    <w:rsid w:val="00E665BA"/>
    <w:rsid w:val="00E7148B"/>
    <w:rsid w:val="00E76602"/>
    <w:rsid w:val="00E76FC4"/>
    <w:rsid w:val="00E77E75"/>
    <w:rsid w:val="00E80135"/>
    <w:rsid w:val="00E8491A"/>
    <w:rsid w:val="00E849D5"/>
    <w:rsid w:val="00E85D7F"/>
    <w:rsid w:val="00E87449"/>
    <w:rsid w:val="00E87A43"/>
    <w:rsid w:val="00E87F6A"/>
    <w:rsid w:val="00E90E8F"/>
    <w:rsid w:val="00E916F6"/>
    <w:rsid w:val="00E93B1F"/>
    <w:rsid w:val="00E97DB6"/>
    <w:rsid w:val="00EA4687"/>
    <w:rsid w:val="00EA52A1"/>
    <w:rsid w:val="00EA5EAD"/>
    <w:rsid w:val="00EA6E48"/>
    <w:rsid w:val="00EB3955"/>
    <w:rsid w:val="00EB6F68"/>
    <w:rsid w:val="00EC1217"/>
    <w:rsid w:val="00EC6BA9"/>
    <w:rsid w:val="00ED343E"/>
    <w:rsid w:val="00ED3450"/>
    <w:rsid w:val="00ED3645"/>
    <w:rsid w:val="00ED59E2"/>
    <w:rsid w:val="00ED61CC"/>
    <w:rsid w:val="00ED7468"/>
    <w:rsid w:val="00EE1775"/>
    <w:rsid w:val="00EE1950"/>
    <w:rsid w:val="00EE2D08"/>
    <w:rsid w:val="00EE447F"/>
    <w:rsid w:val="00EF00F5"/>
    <w:rsid w:val="00EF0DAA"/>
    <w:rsid w:val="00EF29C8"/>
    <w:rsid w:val="00EF54EE"/>
    <w:rsid w:val="00EF6117"/>
    <w:rsid w:val="00EF6E40"/>
    <w:rsid w:val="00EF79A4"/>
    <w:rsid w:val="00F02637"/>
    <w:rsid w:val="00F04227"/>
    <w:rsid w:val="00F04463"/>
    <w:rsid w:val="00F06DC7"/>
    <w:rsid w:val="00F0709C"/>
    <w:rsid w:val="00F07CEC"/>
    <w:rsid w:val="00F10F58"/>
    <w:rsid w:val="00F115F5"/>
    <w:rsid w:val="00F1197F"/>
    <w:rsid w:val="00F156B2"/>
    <w:rsid w:val="00F16669"/>
    <w:rsid w:val="00F173C5"/>
    <w:rsid w:val="00F209A2"/>
    <w:rsid w:val="00F23364"/>
    <w:rsid w:val="00F239CE"/>
    <w:rsid w:val="00F2433A"/>
    <w:rsid w:val="00F26005"/>
    <w:rsid w:val="00F354ED"/>
    <w:rsid w:val="00F40060"/>
    <w:rsid w:val="00F4248C"/>
    <w:rsid w:val="00F44525"/>
    <w:rsid w:val="00F45781"/>
    <w:rsid w:val="00F46FA1"/>
    <w:rsid w:val="00F478CB"/>
    <w:rsid w:val="00F516B8"/>
    <w:rsid w:val="00F54D13"/>
    <w:rsid w:val="00F565A5"/>
    <w:rsid w:val="00F5665C"/>
    <w:rsid w:val="00F6151A"/>
    <w:rsid w:val="00F6234D"/>
    <w:rsid w:val="00F62DCF"/>
    <w:rsid w:val="00F64B02"/>
    <w:rsid w:val="00F72264"/>
    <w:rsid w:val="00F7338F"/>
    <w:rsid w:val="00F773C3"/>
    <w:rsid w:val="00F775BB"/>
    <w:rsid w:val="00F86199"/>
    <w:rsid w:val="00F865CD"/>
    <w:rsid w:val="00F9082B"/>
    <w:rsid w:val="00F91AC5"/>
    <w:rsid w:val="00F97194"/>
    <w:rsid w:val="00F97CE0"/>
    <w:rsid w:val="00FA0AC3"/>
    <w:rsid w:val="00FA39EB"/>
    <w:rsid w:val="00FA3F1F"/>
    <w:rsid w:val="00FA4382"/>
    <w:rsid w:val="00FA44DC"/>
    <w:rsid w:val="00FB23C1"/>
    <w:rsid w:val="00FB31C7"/>
    <w:rsid w:val="00FB4A26"/>
    <w:rsid w:val="00FB53DA"/>
    <w:rsid w:val="00FB5E1B"/>
    <w:rsid w:val="00FC094A"/>
    <w:rsid w:val="00FC0F74"/>
    <w:rsid w:val="00FC27B6"/>
    <w:rsid w:val="00FC2D8C"/>
    <w:rsid w:val="00FC3617"/>
    <w:rsid w:val="00FC3BCA"/>
    <w:rsid w:val="00FC664B"/>
    <w:rsid w:val="00FD1F0B"/>
    <w:rsid w:val="00FD2937"/>
    <w:rsid w:val="00FD68B2"/>
    <w:rsid w:val="00FD6E65"/>
    <w:rsid w:val="00FE098A"/>
    <w:rsid w:val="00FE5DC9"/>
    <w:rsid w:val="00FE5E3E"/>
    <w:rsid w:val="00FF1942"/>
    <w:rsid w:val="00FF2F23"/>
    <w:rsid w:val="00FF51CD"/>
    <w:rsid w:val="00FF61AD"/>
    <w:rsid w:val="031F256E"/>
    <w:rsid w:val="03E862A9"/>
    <w:rsid w:val="059B27BE"/>
    <w:rsid w:val="06952305"/>
    <w:rsid w:val="07055004"/>
    <w:rsid w:val="0769007A"/>
    <w:rsid w:val="080D42A8"/>
    <w:rsid w:val="08B55552"/>
    <w:rsid w:val="098C601F"/>
    <w:rsid w:val="0B764646"/>
    <w:rsid w:val="0BBD030B"/>
    <w:rsid w:val="0CAB22A7"/>
    <w:rsid w:val="10CB482C"/>
    <w:rsid w:val="11306BD6"/>
    <w:rsid w:val="113151C4"/>
    <w:rsid w:val="11F15FE9"/>
    <w:rsid w:val="127F221A"/>
    <w:rsid w:val="14675B97"/>
    <w:rsid w:val="14B9028B"/>
    <w:rsid w:val="178E7AB3"/>
    <w:rsid w:val="19650E0F"/>
    <w:rsid w:val="1A4E27C6"/>
    <w:rsid w:val="1D871DBE"/>
    <w:rsid w:val="1F5D415B"/>
    <w:rsid w:val="212A0118"/>
    <w:rsid w:val="23E82932"/>
    <w:rsid w:val="29430C06"/>
    <w:rsid w:val="2BD55DB5"/>
    <w:rsid w:val="2D737ADA"/>
    <w:rsid w:val="2DA81C72"/>
    <w:rsid w:val="30FD6360"/>
    <w:rsid w:val="327375EA"/>
    <w:rsid w:val="32A6745B"/>
    <w:rsid w:val="37240307"/>
    <w:rsid w:val="383C5AB5"/>
    <w:rsid w:val="38BF312E"/>
    <w:rsid w:val="3A2F301B"/>
    <w:rsid w:val="3F8F7294"/>
    <w:rsid w:val="463111FF"/>
    <w:rsid w:val="46C516C6"/>
    <w:rsid w:val="49B702CF"/>
    <w:rsid w:val="4B880865"/>
    <w:rsid w:val="4CF23BE4"/>
    <w:rsid w:val="4CFB2FE1"/>
    <w:rsid w:val="541E44CF"/>
    <w:rsid w:val="54203174"/>
    <w:rsid w:val="55E32D4F"/>
    <w:rsid w:val="56680DD3"/>
    <w:rsid w:val="57C34782"/>
    <w:rsid w:val="59C050CB"/>
    <w:rsid w:val="5AA91AFA"/>
    <w:rsid w:val="5D286BE4"/>
    <w:rsid w:val="5E0A7B46"/>
    <w:rsid w:val="5F7D6D40"/>
    <w:rsid w:val="5FF991B7"/>
    <w:rsid w:val="60122904"/>
    <w:rsid w:val="6097306E"/>
    <w:rsid w:val="611B62E0"/>
    <w:rsid w:val="62A753DD"/>
    <w:rsid w:val="639B6F78"/>
    <w:rsid w:val="6A311B61"/>
    <w:rsid w:val="6DFF2C01"/>
    <w:rsid w:val="6EDA8FC5"/>
    <w:rsid w:val="6EFF8F84"/>
    <w:rsid w:val="72FC4381"/>
    <w:rsid w:val="749D7269"/>
    <w:rsid w:val="770F1782"/>
    <w:rsid w:val="780F2327"/>
    <w:rsid w:val="78A840A3"/>
    <w:rsid w:val="78CB3B1D"/>
    <w:rsid w:val="7B292222"/>
    <w:rsid w:val="7C1A5479"/>
    <w:rsid w:val="7C3E6E33"/>
    <w:rsid w:val="7DBA562D"/>
    <w:rsid w:val="7DF7C643"/>
    <w:rsid w:val="7E9192FE"/>
    <w:rsid w:val="7FF9785C"/>
    <w:rsid w:val="97FA3916"/>
    <w:rsid w:val="9AEBB7B8"/>
    <w:rsid w:val="BBFB210C"/>
    <w:rsid w:val="BF4F8F0A"/>
    <w:rsid w:val="E7FF3EB1"/>
    <w:rsid w:val="EDFF02D3"/>
    <w:rsid w:val="EFED5A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ocument Map"/>
    <w:basedOn w:val="1"/>
    <w:link w:val="14"/>
    <w:unhideWhenUsed/>
    <w:qFormat/>
    <w:uiPriority w:val="99"/>
    <w:rPr>
      <w:rFonts w:ascii="宋体"/>
      <w:sz w:val="18"/>
      <w:szCs w:val="18"/>
    </w:rPr>
  </w:style>
  <w:style w:type="paragraph" w:styleId="4">
    <w:name w:val="annotation text"/>
    <w:basedOn w:val="1"/>
    <w:link w:val="15"/>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0"/>
      <w:szCs w:val="20"/>
    </w:rPr>
  </w:style>
  <w:style w:type="paragraph" w:styleId="9">
    <w:name w:val="annotation subject"/>
    <w:basedOn w:val="4"/>
    <w:next w:val="4"/>
    <w:link w:val="19"/>
    <w:unhideWhenUsed/>
    <w:qFormat/>
    <w:uiPriority w:val="99"/>
    <w:rPr>
      <w:b/>
      <w:bCs/>
    </w:rPr>
  </w:style>
  <w:style w:type="character" w:styleId="12">
    <w:name w:val="Strong"/>
    <w:basedOn w:val="11"/>
    <w:qFormat/>
    <w:uiPriority w:val="22"/>
    <w:rPr>
      <w:b/>
    </w:rPr>
  </w:style>
  <w:style w:type="character" w:styleId="13">
    <w:name w:val="annotation reference"/>
    <w:basedOn w:val="11"/>
    <w:unhideWhenUsed/>
    <w:qFormat/>
    <w:uiPriority w:val="99"/>
    <w:rPr>
      <w:sz w:val="21"/>
      <w:szCs w:val="21"/>
    </w:rPr>
  </w:style>
  <w:style w:type="character" w:customStyle="1" w:styleId="14">
    <w:name w:val=" Char Char3"/>
    <w:basedOn w:val="11"/>
    <w:link w:val="3"/>
    <w:semiHidden/>
    <w:qFormat/>
    <w:uiPriority w:val="99"/>
    <w:rPr>
      <w:rFonts w:ascii="宋体" w:hAnsi="Times New Roman" w:eastAsia="宋体" w:cs="Times New Roman"/>
      <w:sz w:val="18"/>
      <w:szCs w:val="18"/>
    </w:rPr>
  </w:style>
  <w:style w:type="character" w:customStyle="1" w:styleId="15">
    <w:name w:val=" Char Char1"/>
    <w:basedOn w:val="11"/>
    <w:link w:val="4"/>
    <w:semiHidden/>
    <w:qFormat/>
    <w:uiPriority w:val="99"/>
    <w:rPr>
      <w:rFonts w:ascii="Times New Roman" w:hAnsi="Times New Roman"/>
      <w:kern w:val="2"/>
      <w:sz w:val="21"/>
      <w:szCs w:val="24"/>
    </w:rPr>
  </w:style>
  <w:style w:type="character" w:customStyle="1" w:styleId="16">
    <w:name w:val=" Char Char2"/>
    <w:basedOn w:val="11"/>
    <w:link w:val="5"/>
    <w:semiHidden/>
    <w:qFormat/>
    <w:uiPriority w:val="99"/>
    <w:rPr>
      <w:rFonts w:ascii="Times New Roman" w:hAnsi="Times New Roman" w:eastAsia="宋体" w:cs="Times New Roman"/>
      <w:sz w:val="18"/>
      <w:szCs w:val="18"/>
    </w:rPr>
  </w:style>
  <w:style w:type="character" w:customStyle="1" w:styleId="17">
    <w:name w:val=" Char Char4"/>
    <w:basedOn w:val="11"/>
    <w:link w:val="6"/>
    <w:qFormat/>
    <w:uiPriority w:val="99"/>
    <w:rPr>
      <w:rFonts w:ascii="Times New Roman" w:hAnsi="Times New Roman" w:eastAsia="宋体" w:cs="Times New Roman"/>
      <w:sz w:val="18"/>
      <w:szCs w:val="18"/>
    </w:rPr>
  </w:style>
  <w:style w:type="character" w:customStyle="1" w:styleId="18">
    <w:name w:val=" Char Char5"/>
    <w:basedOn w:val="11"/>
    <w:link w:val="7"/>
    <w:semiHidden/>
    <w:qFormat/>
    <w:uiPriority w:val="99"/>
    <w:rPr>
      <w:rFonts w:ascii="Times New Roman" w:hAnsi="Times New Roman" w:eastAsia="宋体" w:cs="Times New Roman"/>
      <w:sz w:val="18"/>
      <w:szCs w:val="18"/>
    </w:rPr>
  </w:style>
  <w:style w:type="character" w:customStyle="1" w:styleId="19">
    <w:name w:val=" Char Char"/>
    <w:basedOn w:val="15"/>
    <w:link w:val="9"/>
    <w:semiHidden/>
    <w:qFormat/>
    <w:uiPriority w:val="99"/>
    <w:rPr>
      <w:b/>
      <w:bCs/>
    </w:rPr>
  </w:style>
  <w:style w:type="character" w:customStyle="1" w:styleId="20">
    <w:name w:val="15"/>
    <w:basedOn w:val="11"/>
    <w:qFormat/>
    <w:uiPriority w:val="0"/>
    <w:rPr>
      <w:rFonts w:hint="default" w:ascii="Times New Roman" w:hAnsi="Times New Roman" w:cs="Times New Roman"/>
      <w:b/>
      <w:bCs/>
    </w:rPr>
  </w:style>
  <w:style w:type="paragraph" w:customStyle="1" w:styleId="21">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2">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列出段落"/>
    <w:basedOn w:val="1"/>
    <w:qFormat/>
    <w:uiPriority w:val="34"/>
    <w:pPr>
      <w:ind w:firstLine="420" w:firstLineChars="200"/>
    </w:pPr>
  </w:style>
  <w:style w:type="paragraph" w:customStyle="1" w:styleId="24">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11</Pages>
  <Words>680</Words>
  <Characters>3878</Characters>
  <Lines>32</Lines>
  <Paragraphs>9</Paragraphs>
  <TotalTime>55</TotalTime>
  <ScaleCrop>false</ScaleCrop>
  <LinksUpToDate>false</LinksUpToDate>
  <CharactersWithSpaces>4549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2020-03-15T17:09:00Z</dcterms:created>
  <dc:creator>桂江峰(拟稿人校对或发文)</dc:creator>
  <cp:lastModifiedBy>huawei</cp:lastModifiedBy>
  <cp:lastPrinted>2024-04-10T09:39:00Z</cp:lastPrinted>
  <dcterms:modified xsi:type="dcterms:W3CDTF">2026-04-14T16:13:29Z</dcterms:modified>
  <dc:title>广东省水利科技创新项目申请书填写要求</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89178CBB748DF5229076D469C2DB23CA_43</vt:lpwstr>
  </property>
</Properties>
</file>