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30" w:lineRule="auto"/>
        <w:ind w:left="5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</w:t>
      </w:r>
    </w:p>
    <w:p>
      <w:pPr>
        <w:spacing w:before="382" w:line="239" w:lineRule="auto"/>
        <w:ind w:left="4184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3"/>
          <w:szCs w:val="43"/>
        </w:rPr>
        <w:t>“湾区标准”</w:t>
      </w:r>
      <w:r>
        <w:rPr>
          <w:rFonts w:ascii="方正小标宋简体" w:hAnsi="方正小标宋简体" w:eastAsia="方正小标宋简体" w:cs="方正小标宋简体"/>
          <w:spacing w:val="-60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申报意向征集表</w:t>
      </w:r>
    </w:p>
    <w:p>
      <w:pPr>
        <w:spacing w:line="285" w:lineRule="auto"/>
        <w:rPr>
          <w:rFonts w:ascii="Arial"/>
          <w:sz w:val="21"/>
        </w:rPr>
      </w:pPr>
    </w:p>
    <w:bookmarkEnd w:id="0"/>
    <w:p>
      <w:pPr>
        <w:spacing w:before="101" w:line="219" w:lineRule="auto"/>
        <w:ind w:left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推荐单位：                                           联系人及电话：</w:t>
      </w:r>
    </w:p>
    <w:p>
      <w:pPr>
        <w:spacing w:line="105" w:lineRule="exact"/>
      </w:pPr>
    </w:p>
    <w:tbl>
      <w:tblPr>
        <w:tblStyle w:val="4"/>
        <w:tblW w:w="14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097"/>
        <w:gridCol w:w="4986"/>
        <w:gridCol w:w="4622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标准初拟名称</w:t>
            </w: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标准主要内容简介</w:t>
            </w: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粤港澳三地初步合作意向单位</w:t>
            </w: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vAlign w:val="top"/>
          </w:tcPr>
          <w:p>
            <w:pPr>
              <w:spacing w:before="171" w:line="223" w:lineRule="auto"/>
              <w:ind w:left="391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  <w:tc>
          <w:tcPr>
            <w:tcW w:w="2097" w:type="dxa"/>
            <w:vAlign w:val="top"/>
          </w:tcPr>
          <w:p>
            <w:pPr>
              <w:spacing w:before="170" w:line="222" w:lineRule="auto"/>
              <w:ind w:left="16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986" w:type="dxa"/>
            <w:vAlign w:val="top"/>
          </w:tcPr>
          <w:p>
            <w:pPr>
              <w:spacing w:before="170" w:line="222" w:lineRule="auto"/>
              <w:ind w:left="1315"/>
              <w:rPr>
                <w:rFonts w:ascii="黑体" w:hAnsi="黑体" w:eastAsia="黑体" w:cs="黑体"/>
                <w:spacing w:val="-4"/>
                <w:sz w:val="30"/>
                <w:szCs w:val="30"/>
              </w:rPr>
            </w:pPr>
          </w:p>
        </w:tc>
        <w:tc>
          <w:tcPr>
            <w:tcW w:w="4622" w:type="dxa"/>
            <w:vAlign w:val="top"/>
          </w:tcPr>
          <w:p>
            <w:pPr>
              <w:spacing w:before="170" w:line="222" w:lineRule="auto"/>
              <w:ind w:left="404"/>
              <w:rPr>
                <w:rFonts w:ascii="黑体" w:hAnsi="黑体" w:eastAsia="黑体" w:cs="黑体"/>
                <w:spacing w:val="-5"/>
                <w:sz w:val="30"/>
                <w:szCs w:val="30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70" w:line="222" w:lineRule="auto"/>
              <w:ind w:left="348"/>
              <w:rPr>
                <w:rFonts w:ascii="黑体" w:hAnsi="黑体" w:eastAsia="黑体" w:cs="黑体"/>
                <w:spacing w:val="-6"/>
                <w:sz w:val="30"/>
                <w:szCs w:val="30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13" w:bottom="1315" w:left="1192" w:header="0" w:footer="10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132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4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kNTA2YWZhYjJiMTEzODNkNDY3ZDgzYzYxNjlmMWMifQ=="/>
  </w:docVars>
  <w:rsids>
    <w:rsidRoot w:val="00000000"/>
    <w:rsid w:val="4AFA4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59</Characters>
  <TotalTime>4</TotalTime>
  <ScaleCrop>false</ScaleCrop>
  <LinksUpToDate>false</LinksUpToDate>
  <CharactersWithSpaces>104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2024-05-11T03:33:27Z</dcterms:created>
  <dc:creator>郑思琳</dc:creator>
  <cp:lastModifiedBy>郑思琳</cp:lastModifiedBy>
  <dcterms:modified xsi:type="dcterms:W3CDTF">2024-05-11T03:38:23Z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2024-05-11T11:33:25Z</vt:filetime>
  </property>
  <property fmtid="{D5CDD505-2E9C-101B-9397-08002B2CF9AE}" pid="4" name="KSOProductBuildVer">
    <vt:lpwstr>2052-12.1.0.16910</vt:lpwstr>
  </property>
  <property fmtid="{D5CDD505-2E9C-101B-9397-08002B2CF9AE}" pid="5" name="ICV">
    <vt:lpwstr>23ED8A47D98E458D8D57CA535856DF6D_12</vt:lpwstr>
  </property>
</Properties>
</file>