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方正公文小标宋" w:hAnsi="方正公文小标宋" w:eastAsia="方正公文小标宋" w:cs="方正公文小标宋"/>
          <w:b w:val="0"/>
          <w:bCs/>
          <w:color w:val="001497"/>
          <w:sz w:val="44"/>
          <w:szCs w:val="44"/>
        </w:rPr>
      </w:pPr>
      <w:r>
        <w:rPr>
          <w:rFonts w:hint="eastAsia" w:ascii="方正公文小标宋" w:hAnsi="方正公文小标宋" w:eastAsia="方正公文小标宋" w:cs="方正公文小标宋"/>
          <w:b w:val="0"/>
          <w:bCs/>
          <w:i w:val="0"/>
          <w:caps w:val="0"/>
          <w:color w:val="001497"/>
          <w:spacing w:val="0"/>
          <w:sz w:val="44"/>
          <w:szCs w:val="44"/>
          <w:shd w:val="clear" w:fill="FFFFFF"/>
        </w:rPr>
        <w:t>中华人民共和国生物安全法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val="0"/>
          <w:color w:val="001497"/>
          <w:sz w:val="28"/>
          <w:szCs w:val="28"/>
        </w:rPr>
      </w:pPr>
      <w:r>
        <w:rPr>
          <w:rFonts w:hint="eastAsia" w:ascii="仿宋" w:hAnsi="仿宋" w:eastAsia="仿宋" w:cs="仿宋"/>
          <w:b w:val="0"/>
          <w:i w:val="0"/>
          <w:caps w:val="0"/>
          <w:color w:val="001497"/>
          <w:spacing w:val="0"/>
          <w:sz w:val="28"/>
          <w:szCs w:val="28"/>
          <w:shd w:val="clear" w:fill="FFFFFF"/>
        </w:rPr>
        <w:t>（2020年10月17日第十三届全国人民代表大会常务委员会第二十二次会议通过）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rFonts w:ascii="黑体" w:hAnsi="宋体" w:eastAsia="黑体" w:cs="黑体"/>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3520" w:firstLineChars="1100"/>
        <w:jc w:val="both"/>
        <w:rPr>
          <w:sz w:val="32"/>
          <w:szCs w:val="32"/>
        </w:rPr>
      </w:pPr>
      <w:r>
        <w:rPr>
          <w:rFonts w:ascii="黑体" w:hAnsi="宋体" w:eastAsia="黑体" w:cs="黑体"/>
          <w:i w:val="0"/>
          <w:caps w:val="0"/>
          <w:color w:val="000000"/>
          <w:spacing w:val="0"/>
          <w:sz w:val="32"/>
          <w:szCs w:val="32"/>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ascii="楷体" w:hAnsi="楷体" w:eastAsia="楷体" w:cs="楷体"/>
          <w:i w:val="0"/>
          <w:caps w:val="0"/>
          <w:color w:val="000000"/>
          <w:spacing w:val="0"/>
          <w:sz w:val="32"/>
          <w:szCs w:val="32"/>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第二章　生物安全风险防控体制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第三章　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第四章　生物技术研究、开发与应用安全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第五章　病原微生物实验室生物安全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第六章　人类遗传资源与生物资源安全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第七章　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第八章　生物安全能力建设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caps w:val="0"/>
          <w:color w:val="000000"/>
          <w:spacing w:val="0"/>
          <w:sz w:val="32"/>
          <w:szCs w:val="32"/>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jc w:val="center"/>
        <w:rPr>
          <w:rFonts w:hint="eastAsia" w:ascii="黑体" w:hAnsi="宋体" w:eastAsia="黑体" w:cs="黑体"/>
          <w:i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jc w:val="center"/>
        <w:rPr>
          <w:rFonts w:hint="eastAsia" w:ascii="黑体" w:hAnsi="宋体" w:eastAsia="黑体" w:cs="黑体"/>
          <w:i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jc w:val="center"/>
        <w:rPr>
          <w:rFonts w:hint="eastAsia" w:ascii="黑体" w:hAnsi="宋体" w:eastAsia="黑体" w:cs="黑体"/>
          <w:i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right="0"/>
        <w:jc w:val="center"/>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第一条　为了维护国家安全，防范和应对生物安全风险，保障人民生命健康，保护生物资源和生态环境，促进生物技术健康发展，推动构建人类命运共同体，实现人与自然和谐共生，制定本法。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从事下列活动，适用本法：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（二）生物技术研究、开发与应用；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（三）病原微生物实验室生物安全管理；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（四）人类遗传资源与生物资源安全管理；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（五）防范外来物种入侵与保护生物多样性；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（六）应对微生物耐药；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（七）防范生物恐怖袭击与防御生物武器威胁；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（八）其他与生物安全相关的活动。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第三条　生物安全是国家安全的重要组成部分。维护生物安全应当贯彻总体国家安全观，统筹发展和安全，坚持以人为本、风险预防、分类管理、协同配合的原则。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第四条　坚持中国共产党对国家生物安全工作的领导，建立健全国家生物安全领导体制，加强国家生物安全风险防控和治理体系建设，提高国家生物安全治理能力。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第五条　国家鼓励生物科技创新，加强生物安全基础设施和生物科技人才队伍建设，支持生物产业发展，以创新驱动提升生物科技水平，增强生物安全保障能力。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相关科研院校、医疗机构以及其他企业事业单位应当将生物安全法律法规和生物安全知识纳入教育培训内容，加强学生、从业人员生物安全意识和伦理意识的培养。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新闻媒体应当开展生物安全法律法规和生物安全知识公益宣传，对生物安全违法行为进行舆论监督，增强公众维护生物安全的社会责任意识。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第八条　任何单位和个人不得危害生物安全。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任何单位和个人有权举报危害生物安全的行为；接到举报的部门应当及时依法处理。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第九条　对在生物安全工作中做出突出贡献的单位和个人，县级以上人民政府及其有关部门按照国家规定予以表彰和奖励。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第二章　生物安全风险防控体制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省、自治区、直辖市建立生物安全工作协调机制，组织协调、督促推进本行政区域内生物安全相关工作。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国家生物安全工作协调机制成员单位和国务院其他有关部门根据职责分工，负责生物安全相关工作。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第十二条　国家生物安全工作协调机制设立专家委员会，为国家生物安全战略研究、政策制定及实施提供决策咨询。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国务院有关部门组织建立相关领域、行业的生物安全技术咨询专家委员会，为生物安全工作提供咨询、评估、论证等技术支撑。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第十三条　地方各级人民政府对本行政区域内生物安全工作负责。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县级以上地方人民政府有关部门根据职责分工，负责生物安全相关工作。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基层群众性自治组织应当协助地方人民政府以及有关部门做好生物安全风险防控、应急处置和宣传教育等工作。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有关单位和个人应当配合做好生物安全风险防控和应急处置等工作。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第十四条　国家建立生物安全风险监测预警制度。国家生物安全工作协调机制组织建立国家生物安全风险监测预警体系，提高生物安全风险识别和分析能力。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第十五条　国家建立生物安全风险调查评估制度。国家生物安全工作协调机制应当根据风险监测的数据、资料等信息，定期组织开展生物安全风险调查评估。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有下列情形之一的，有关部门应当及时开展生物安全风险调查评估，依法采取必要的风险防控措施：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（一）通过风险监测或者接到举报发现可能存在生物安全风险；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（二）为确定监督管理的重点领域、重点项目，制定、调整生物安全相关名录或者清单；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（三）发生重大新发突发传染病、动植物疫情等危害生物安全的事件；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（四）需要调查评估的其他情形。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第十六条　国家建立生物安全信息共享制度。国家生物安全工作协调机制组织建立统一的国家生物安全信息平台，有关部门应当将生物安全数据、资料等信息汇交国家生物安全信息平台，实现信息共享。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任何单位和个人不得编造、散布虚假的生物安全信息。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第十九条　国家建立生物安全标准制度。国务院标准化主管部门和国务院其他有关部门根据职责分工，制定和完善生物安全领域相关标准。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国家生物安全工作协调机制组织有关部门加强不同领域生物安全标准的协调和衔接，建立和完善生物安全标准体系。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第二十条　国家建立生物安全审查制度。对影响或者可能影响国家安全的生物领域重大事项和活动，由国务院有关部门进行生物安全审查，有效防范和化解生物安全风险。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第二十一条　国家建立统一领导、协同联动、有序高效的生物安全应急制度。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国务院有关部门应当组织制定相关领域、行业生物安全事件应急预案，根据应急预案和统一部署开展应急演练、应急处置、应急救援和事后恢复等工作。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中国人民解放军、中国人民武装警察部队按照中央军事委员会的命令，依法参加生物安全事件应急处置和应急救援工作。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第二十三条　国家建立首次进境或者暂停后恢复进境的动植物、动植物产品、高风险生物因子国家准入制度。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进出境的人员、运输工具、集装箱、货物、物品、包装物和国际航行船舶压舱水排放等应当符合我国生物安全管理要求。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海关对发现的进出境和过境生物安全风险，应当依法处置。经评估为生物安全高风险的人员、运输工具、货物、物品等，应当从指定的国境口岸进境，并采取严格的风险防控措施。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第二十五条　县级以上人民政府有关部门应当依法开展生物安全监督检查工作，被检查单位和个人应当配合，如实说明情况，提供资料，不得拒绝、阻挠。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涉及专业技术要求较高、执法业务难度较大的监督检查工作，应当有生物安全专业技术人员参加。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第二十六条　县级以上人民政府有关部门实施生物安全监督检查，可以依法采取下列措施：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（一）进入被检查单位、地点或者涉嫌实施生物安全违法行为的场所进行现场监测、勘查、检查或者核查；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（二）向有关单位和个人了解情况；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（三）查阅、复制有关文件、资料、档案、记录、凭证等；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（四）查封涉嫌实施生物安全违法行为的场所、设施；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（五）扣押涉嫌实施生物安全违法行为的工具、设备以及相关物品；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（六）法律法规规定的其他措施。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有关单位和个人的生物安全违法信息应当依法纳入全国信用信息共享平台。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第三章　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国务院有关部门、县级以上地方人民政府及其有关部门应当根据预测和职责权限及时发布预警，并采取相应的防控措施。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第二十九条　任何单位和个人发现传染病、动植物疫病的，应当及时向医疗机构、有关专业机构或者部门报告。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医疗机构、专业机构及其工作人员发现传染病、动植物疫病或者不明原因的聚集性疾病的，应当及时报告，并采取保护性措施。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依法应当报告的，任何单位和个人不得瞒报、谎报、缓报、漏报，不得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授意他人瞒报、谎报、缓报，不得阻碍他人报告。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第三十条　国家建立重大新发突发传染病、动植物疫情联防联控机制。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发生重大新发突发传染病、动植物疫情，地方各级人民政府统一履行本行政区域内疫情防控职责，加强组织领导，开展群防群控、医疗救治，动员和鼓励社会力量依法有序参与疫情防控工作。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第三十一条　国家加强国境、口岸传染病和动植物疫情联合防控能力建设，建立传染病、动植物疫情防控国际合作网络，尽早发现、控制重大新发突发传染病、动植物疫情。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第三十二条　国家保护野生动物，加强动物防疫，防止动物源性传染病传播。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第三十三条　国家加强对抗生素药物等抗微生物药物使用和残留的管理，支持应对微生物耐药的基础研究和科技攻关。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国务院卫生健康、农业农村、林业草原、生态环境等主管部门和药品监督管理部门应当根据职责分工，评估抗微生物药物残留对人体健康、环境的危害，建立抗微生物药物污染物指标评价体系。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　生物技术研究、开发与应用安全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第三十四条　国家加强对生物技术研究、开发与应用活动的安全管理，禁止从事危及公众健康、损害生物资源、破坏生态系统和生物多样性等危害生物安全的生物技术研究、开发与应用活动。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从事生物技术研究、开发与应用活动，应当符合伦理原则。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第三十五条　从事生物技术研究、开发与应用活动的单位应当对本单位生物技术研究、开发与应用的安全负责，采取生物安全风险防控措施，制定生物安全培训、跟踪检查、定期报告等工作制度，强化过程管理。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第三十六条　国家对生物技术研究、开发活动实行分类管理。根据对公众健康、工业农业、生态环境等造成危害的风险程度，将生物技术研究、开发活动分为高风险、中风险、低风险三类。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生物技术研究、开发活动风险分类标准及名录由国务院科学技术、卫生健康、农业农村等主管部门根据职责分工，会同国务院其他有关部门制定、调整并公布。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第三十七条　从事生物技术研究、开发活动，应当遵守国家生物技术研究开发安全管理规范。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从事生物技术研究、开发活动，应当进行风险类别判断，密切关注风险变化，及时采取应对措施。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第三十八条　从事高风险、中风险生物技术研究、开发活动，应当由在我国境内依法成立的法人组织进行，并依法取得批准或者进行备案。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从事高风险、中风险生物技术研究、开发活动，应当进行风险评估，制定风险防控计划和生物安全事件应急预案，降低研究、开发活动实施的风险。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第三十九条　国家对涉及生物安全的重要设备和特殊生物因子实行追溯管理。购买或者引进列入管控清单的重要设备和特殊生物因子，应当进行登记，确保可追溯，并报国务院有关部门备案。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个人不得购买或者持有列入管控清单的重要设备和特殊生物因子。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第四十条　从事生物医学新技术临床研究，应当通过伦理审查，并在具备相应条件的医疗机构内进行；进行人体临床研究操作的，应当由符合相应条件的卫生专业技术人员执行。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第四十一条　国务院有关部门依法对生物技术应用活动进行跟踪评估，发现存在生物安全风险的，应当及时采取有效补救和管控措施。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　病原微生物实验室生物安全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第四十二条　国家加强对病原微生物实验室生物安全的管理，制定统一的实验室生物安全标准。病原微生物实验室应当符合生物安全国家标准和要求。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从事病原微生物实验活动，应当严格遵守有关国家标准和实验室技术规范、操作规程，采取安全防范措施。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第四十三条　国家根据病原微生物的传染性、感染后对人和动物的个体或者群体的危害程度，对病原微生物实行分类管理。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从事高致病性或者疑似高致病性病原微生物样本采集、保藏、运输活动，应当具备相应条件，符合生物安全管理规范。具体办法由国务院卫生健康、农业农村主管部门制定。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第四十四条　设立病原微生物实验室，应当依法取得批准或者进行备案。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个人不得设立病原微生物实验室或者从事病原微生物实验活动。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第四十五条　国家根据对病原微生物的生物安全防护水平，对病原微生物实验室实行分等级管理。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从事病原微生物实验活动应当在相应等级的实验室进行。低等级病原微生物实验室不得从事国家病原微生物目录规定应当在高等级病原微生物实验室进行的病原微生物实验活动。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第四十六条　高等级病原微生物实验室从事高致病性或者疑似高致病性病原微生物实验活动，应当经省级以上人民政府卫生健康或者农业农村主管部门批准，并将实验活动情况向批准部门报告。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对我国尚未发现或者已经宣布消灭的病原微生物，未经批准不得从事相关实验活动。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第四十七条　病原微生物实验室应当采取措施，加强对实验动物的管理，防止实验动物逃逸，对使用后的实验动物按照国家规定进行无害化处理，实现实验动物可追溯。禁止将使用后的实验动物流入市场。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病原微生物实验室应当加强对实验活动废弃物的管理，依法对废水、废气以及其他废弃物进行处置，采取措施防止污染。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病原微生物实验室设立单位的法定代表人和实验室负责人对实验室的生物安全负责。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第四十九条　病原微生物实验室的设立单位应当建立和完善安全保卫制度，采取安全保卫措施，保障实验室及其病原微生物的安全。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国家加强对高等级病原微生物实验室的安全保卫。高等级病原微生物实验室应当接受公安机关等部门有关实验室安全保卫工作的监督指导，严防高致病性病原微生物泄漏、丢失和被盗、被抢。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国家建立高等级病原微生物实验室人员进入审核制度。进入高等级病原微生物实验室的人员应当经实验室负责人批准。对可能影响实验室生物安全的，不予批准；对批准进入的，应当采取安全保障措施。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第五十一条　病原微生物实验室所在地省级人民政府及其卫生健康主管部门应当加强实验室所在地感染性疾病医疗资源配置，提高感染性疾病医疗救治能力。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第五十二条　企业对涉及病原微生物操作的生产车间的生物安全管理，依照有关病原微生物实验室的规定和其他生物安全管理规范进行。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涉及生物毒素、植物有害生物及其他生物因子操作的生物安全实验室的建设和管理，参照有关病原微生物实验室的规定执行。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　人类遗传资源与生物资源安全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第五十三条　国家加强对我国人类遗传资源和生物资源采集、保藏、利用、对外提供等活动的管理和监督，保障人类遗传资源和生物资源安全。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国家对我国人类遗传资源和生物资源享有主权。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第五十四条　国家开展人类遗传资源和生物资源调查。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国务院科学技术主管部门组织开展我国人类遗传资源调查，制定重要遗传家系和特定地区人类遗传资源申报登记办法。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国务院科学技术、自然资源、生态环境、卫生健康、农业农村、林业草原、中医药主管部门根据职责分工，组织开展生物资源调查，制定重要生物资源申报登记办法。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第五十五条　采集、保藏、利用、对外提供我国人类遗传资源，应当符合伦理原则，不得危害公众健康、国家安全和社会公共利益。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第五十六条　从事下列活动，应当经国务院科学技术主管部门批准：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（一）采集我国重要遗传家系、特定地区人类遗传资源或者采集国务院科学技术主管部门规定的种类、数量的人类遗传资源；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（二）保藏我国人类遗传资源；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（三）利用我国人类遗传资源开展国际科学研究合作；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（四）将我国人类遗传资源材料运送、邮寄、携带出境。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前款规定不包括以临床诊疗、采供血服务、查处违法犯罪、兴奋剂检测和殡葬等为目的采集、保藏人类遗传资源及开展的相关活动。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境外组织、个人及其设立或者实际控制的机构不得在我国境内采集、保藏我国人类遗传资源，不得向境外提供我国人类遗传资源。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第五十七条　将我国人类遗传资源信息向境外组织、个人及其设立或者实际控制的机构提供或者开放使用的，应当向国务院科学技术主管部门事先报告并提交信息备份。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第五十八条　采集、保藏、利用、运输出境我国珍贵、濒危、特有物种及其可用于再生或者繁殖传代的个体、器官、组织、细胞、基因等遗传资源，应当遵守有关法律法规。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境外组织、个人及其设立或者实际控制的机构获取和利用我国生物资源，应当依法取得批准。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第五十九条　利用我国生物资源开展国际科学研究合作，应当依法取得批准。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利用我国人类遗传资源和生物资源开展国际科学研究合作，应当保证中方单位及其研究人员全过程、实质性地参与研究，依法分享相关权益。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第六十条　国家加强对外来物种入侵的防范和应对，保护生物多样性。国务院农业农村主管部门会同国务院其他有关部门制定外来入侵物种名录和管理办法。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国务院有关部门根据职责分工，加强对外来入侵物种的调查、监测、预警、控制、评估、清除以及生态修复等工作。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任何单位和个人未经批准，不得擅自引进、释放或者丢弃外来物种。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　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第六十一条　国家采取一切必要措施防范生物恐怖与生物武器威胁。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禁止开发、制造或者以其他方式获取、储存、持有和使用生物武器。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禁止以任何方式唆使、资助、协助他人开发、制造或者以其他方式获取生物武器。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第六十二条　国务院有关部门制定、修改、公布可被用于生物恐怖活动、制造生物武器的生物体、生物毒素、设备或者技术清单，加强监管，防止其被用于制造生物武器或者恐怖目的。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第六十四条　国务院有关部门、省级人民政府及其有关部门负责组织遭受生物恐怖袭击、生物武器攻击后的人员救治与安置、环境消毒、生态修复、安全监测和社会秩序恢复等工作。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第六十五条　国家组织开展对我国境内战争遗留生物武器及其危害结果、潜在影响的调查。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国家组织建设存放和处理战争遗留生物武器设施，保障对战争遗留生物武器的安全处置。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　生物安全能力建设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第六十六条　国家制定生物安全事业发展规划，加强生物安全能力建设，提高应对生物安全事件的能力和水平。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县级以上人民政府应当支持生物安全事业发展，按照事权划分，将支持下列生物安全事业发展的相关支出列入政府预算：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（一）监测网络的构建和运行；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（二）应急处置和防控物资的储备；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（三）关键基础设施的建设和运行；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（四）关键技术和产品的研究、开发；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（五）人类遗传资源和生物资源的调查、保藏；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（六）法律法规规定的其他重要生物安全事业。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第六十九条　国务院有关部门根据职责分工，加强生物基础科学研究人才和生物领域专业技术人才培养，推动生物基础科学学科建设和科学研究。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国家生物安全基础设施重要岗位的从业人员应当具备符合要求的资格，相关信息应当向国务院有关部门备案，并接受岗位培训。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第七十条　国家加强重大新发突发传染病、动植物疫情等生物安全风险防控的物资储备。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国家加强生物安全应急药品、装备等物资的研究、开发和技术储备。国务院有关部门根据职责分工，落实生物安全应急药品、装备等物资研究、开发和技术储备的相关措施。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第七十一条　国家对从事高致病性病原微生物实验活动、生物安全事件现场处置等高风险生物安全工作的人员，提供有效的防护措施和医疗保障。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第七十二条　违反本法规定，履行生物安全管理职责的工作人员在生物安全工作中滥用职权、玩忽职守、徇私舞弊或者有其他违法行为的，依法给予处分。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违反本法规定，编造、散布虚假的生物安全信息，构成违反治安管理行为的，由公安机关依法给予治安管理处罚。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第七十八条　违反本法规定，有下列行为之一的，由县级以上人民政府有关部门根据职责分工，责令改正，没收违法所得，给予警告，可以并处十万元以上一百万元以下的罚款：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（一）购买或者引进列入管控清单的重要设备、特殊生物因子未进行登记，或者未报国务院有关部门备案；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（二）个人购买或者持有列入管控清单的重要设备或者特殊生物因子；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（三）个人设立病原微生物实验室或者从事病原微生物实验活动；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（四）未经实验室负责人批准进入高等级病原微生物实验室。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第八十一条　违反本法规定，未经批准，擅自引进外来物种的，由县级以上人民政府有关部门根据职责分工，没收引进的外来物种，并处五万元以上二十五万元以下的罚款。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违反本法规定，未经批准，擅自释放或者丢弃外来物种的，由县级以上人民政府有关部门根据职责分工，责令限期捕回、找回释放或者丢弃的外来物种，处一万元以上五万元以下的罚款。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第八十二条　违反本法规定，构成犯罪的，依法追究刑事责任；造成人身、财产或者其他损害的，依法承担民事责任。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第八十三条　违反本法规定的生物安全违法行为，本法未规定法律责任，其他有关法律、行政法规有规定的，依照其规定。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第八十四条　境外组织或者个人通过运输、邮寄、携带危险生物因子入境或者以其他方式危害我国生物安全的，依法追究法律责任，并可以采取其他必要措施。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第八十五条　本法下列术语的含义：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（一）生物因子，是指动物、植物、微生物、生物毒素及其他生物活性物质。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（二）重大新发突发传染病，是指我国境内首次出现或者已经宣布消灭再次发生，或者突然发生，造成或者可能造成公众健康和生命安全严重损害，引起社会恐慌，影响社会稳定的传染病。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（五）生物技术研究、开发与应用，是指通过科学和工程原理认识、改造、合成、利用生物而从事的科学研究、技术开发与应用等活动。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（六）病原微生物，是指可以侵犯人、动物引起感染甚至传染病的微生物，包括病毒、细菌、真菌、立克次体、寄生虫等。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（七）植物有害生物，是指能够对农作物、林木等植物造成危害的真菌、细菌、病毒、昆虫、线虫、杂草、害鼠、软体动物等生物。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（九）微生物耐药，是指微生物对抗微生物药物产生抗性，导致抗微生物药物不能有效控制微生物的感染。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（十一）生物恐怖，是指故意使用致病性微生物、生物毒素等实施袭击，损害人类或者动植物健康，引起社会恐慌，企图达到特定政治目的的行为。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第八十六条 生物安全信息属于国家秘密的，应当依照《中华人民共和国保守国家秘密法》和国家其他有关保密规定实施保密管理。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第八十七条 中国人民解放军、中国人民武装警察部队的生物安全活动，由中央军事委员会依照本法规定的原则另行规定。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第八十八条 本法自2021年4月15日起施行。</w:t>
      </w:r>
    </w:p>
    <w:p>
      <w:pPr>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F8384-8E68-4644-A764-5FEE5EC8C5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AD15141D-BD08-4365-BEE9-293D594D2C3E}"/>
  </w:font>
  <w:font w:name="方正公文小标宋">
    <w:panose1 w:val="02000500000000000000"/>
    <w:charset w:val="86"/>
    <w:family w:val="auto"/>
    <w:pitch w:val="default"/>
    <w:sig w:usb0="A00002BF" w:usb1="38CF7CFA" w:usb2="00000016" w:usb3="00000000" w:csb0="00040001" w:csb1="00000000"/>
    <w:embedRegular r:id="rId3" w:fontKey="{785AA100-44BE-4922-9EC8-F4BBB0C27D77}"/>
  </w:font>
  <w:font w:name="仿宋">
    <w:panose1 w:val="02010609060101010101"/>
    <w:charset w:val="86"/>
    <w:family w:val="auto"/>
    <w:pitch w:val="default"/>
    <w:sig w:usb0="800002BF" w:usb1="38CF7CFA" w:usb2="00000016" w:usb3="00000000" w:csb0="00040001" w:csb1="00000000"/>
    <w:embedRegular r:id="rId4" w:fontKey="{65BB0EB8-09D2-4AF4-90EF-4BB40B9CB4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hhZWVhZTdmNmU0MmU4MTNiOTc3NGQyMDUwMDIifQ=="/>
  </w:docVars>
  <w:rsids>
    <w:rsidRoot w:val="00000000"/>
    <w:rsid w:val="03617F08"/>
    <w:rsid w:val="76DC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12325</Words>
  <Characters>12346</Characters>
  <Lines>0</Lines>
  <Paragraphs>0</Paragraphs>
  <TotalTime>2</TotalTime>
  <ScaleCrop>false</ScaleCrop>
  <LinksUpToDate>false</LinksUpToDate>
  <CharactersWithSpaces>12468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2021-01-27T08:21:00Z</dcterms:created>
  <dc:creator>Administrator</dc:creator>
  <cp:lastModifiedBy>Regen</cp:lastModifiedBy>
  <dcterms:modified xsi:type="dcterms:W3CDTF">2023-06-21T07:54:51Z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8EEA8EF5FE524104A347B01AED49A75A_12</vt:lpwstr>
  </property>
</Properties>
</file>