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44"/>
          <w:szCs w:val="52"/>
        </w:rPr>
      </w:pPr>
      <w:r>
        <w:rPr>
          <w:rFonts w:hint="eastAsia" w:ascii="方正公文小标宋" w:hAnsi="方正公文小标宋" w:eastAsia="方正公文小标宋" w:cs="方正公文小标宋"/>
          <w:sz w:val="44"/>
          <w:szCs w:val="52"/>
        </w:rPr>
        <w:t>广东省科学技术厅关于组织申报2024年度平台基地及科技基础条件建设项目的通知</w:t>
      </w:r>
    </w:p>
    <w:p>
      <w:pPr>
        <w:rPr>
          <w:rFonts w:hint="eastAsia" w:ascii="仿宋" w:hAnsi="仿宋" w:eastAsia="仿宋" w:cs="仿宋"/>
          <w:sz w:val="32"/>
          <w:szCs w:val="40"/>
        </w:rPr>
      </w:pPr>
    </w:p>
    <w:p>
      <w:pPr>
        <w:rPr>
          <w:rFonts w:hint="eastAsia" w:ascii="仿宋" w:hAnsi="仿宋" w:eastAsia="仿宋" w:cs="仿宋"/>
          <w:sz w:val="32"/>
          <w:szCs w:val="40"/>
        </w:rPr>
      </w:pPr>
      <w:r>
        <w:rPr>
          <w:rFonts w:hint="eastAsia" w:ascii="仿宋" w:hAnsi="仿宋" w:eastAsia="仿宋" w:cs="仿宋"/>
          <w:sz w:val="32"/>
          <w:szCs w:val="40"/>
        </w:rPr>
        <w:t>各省直有关部门，各地级以</w:t>
      </w:r>
      <w:bookmarkStart w:id="0" w:name="_GoBack"/>
      <w:bookmarkEnd w:id="0"/>
      <w:r>
        <w:rPr>
          <w:rFonts w:hint="eastAsia" w:ascii="仿宋" w:hAnsi="仿宋" w:eastAsia="仿宋" w:cs="仿宋"/>
          <w:sz w:val="32"/>
          <w:szCs w:val="40"/>
        </w:rPr>
        <w:t>上市科技局（委），各有关单位：</w:t>
      </w:r>
    </w:p>
    <w:p>
      <w:pPr>
        <w:rPr>
          <w:rFonts w:hint="eastAsia" w:ascii="仿宋" w:hAnsi="仿宋" w:eastAsia="仿宋" w:cs="仿宋"/>
          <w:sz w:val="32"/>
          <w:szCs w:val="40"/>
        </w:rPr>
      </w:pPr>
      <w:r>
        <w:rPr>
          <w:rFonts w:hint="eastAsia" w:ascii="仿宋" w:hAnsi="仿宋" w:eastAsia="仿宋" w:cs="仿宋"/>
          <w:sz w:val="32"/>
          <w:szCs w:val="40"/>
        </w:rPr>
        <w:t>　　为加强科技创新基础能力建设，推动我省科技资源整合共享与高效利用，服务科技创新战略落实和经济社会高质量发展，2024年度计划建设一批省重点实验室，支持野外科学观测研究站、专项科学考察、农业种质资源库、科学数据中心等平台基地及科技基础条件建设。有关事项通知如下：</w:t>
      </w:r>
    </w:p>
    <w:p>
      <w:pPr>
        <w:rPr>
          <w:rFonts w:hint="eastAsia" w:ascii="仿宋" w:hAnsi="仿宋" w:eastAsia="仿宋" w:cs="仿宋"/>
          <w:b/>
          <w:bCs/>
          <w:sz w:val="32"/>
          <w:szCs w:val="40"/>
        </w:rPr>
      </w:pPr>
      <w:r>
        <w:rPr>
          <w:rFonts w:hint="eastAsia" w:ascii="仿宋" w:hAnsi="仿宋" w:eastAsia="仿宋" w:cs="仿宋"/>
          <w:b/>
          <w:bCs/>
          <w:sz w:val="32"/>
          <w:szCs w:val="40"/>
        </w:rPr>
        <w:t>　　一、组织方式</w:t>
      </w:r>
    </w:p>
    <w:p>
      <w:pPr>
        <w:rPr>
          <w:rFonts w:hint="eastAsia" w:ascii="仿宋" w:hAnsi="仿宋" w:eastAsia="仿宋" w:cs="仿宋"/>
          <w:sz w:val="32"/>
          <w:szCs w:val="40"/>
        </w:rPr>
      </w:pPr>
      <w:r>
        <w:rPr>
          <w:rFonts w:hint="eastAsia" w:ascii="仿宋" w:hAnsi="仿宋" w:eastAsia="仿宋" w:cs="仿宋"/>
          <w:sz w:val="32"/>
          <w:szCs w:val="40"/>
        </w:rPr>
        <w:t>　　由符合申报条件、具备完成能力的单位按照指南要求进行申报，经过推荐、形审、评审等程序择优产生立项项目。项目申报单位通过“广东省政务服务网”或“广东省科技业务管理阳光政务平台（网址：http://pro.gdstc.gd.gov.cn/）”申报。</w:t>
      </w:r>
    </w:p>
    <w:p>
      <w:pPr>
        <w:rPr>
          <w:rFonts w:hint="eastAsia" w:ascii="仿宋" w:hAnsi="仿宋" w:eastAsia="仿宋" w:cs="仿宋"/>
          <w:b/>
          <w:bCs/>
          <w:sz w:val="32"/>
          <w:szCs w:val="40"/>
        </w:rPr>
      </w:pPr>
      <w:r>
        <w:rPr>
          <w:rFonts w:hint="eastAsia" w:ascii="仿宋" w:hAnsi="仿宋" w:eastAsia="仿宋" w:cs="仿宋"/>
          <w:b/>
          <w:bCs/>
          <w:sz w:val="32"/>
          <w:szCs w:val="40"/>
        </w:rPr>
        <w:t>　　二、申报要求</w:t>
      </w:r>
    </w:p>
    <w:p>
      <w:pPr>
        <w:rPr>
          <w:rFonts w:hint="eastAsia" w:ascii="仿宋" w:hAnsi="仿宋" w:eastAsia="仿宋" w:cs="仿宋"/>
          <w:sz w:val="32"/>
          <w:szCs w:val="40"/>
        </w:rPr>
      </w:pPr>
      <w:r>
        <w:rPr>
          <w:rFonts w:hint="eastAsia" w:ascii="仿宋" w:hAnsi="仿宋" w:eastAsia="仿宋" w:cs="仿宋"/>
          <w:sz w:val="32"/>
          <w:szCs w:val="40"/>
        </w:rPr>
        <w:t>　　（一）项目须符合国家和省创新驱动发展战略有关要求，项目领域应属国家和省鼓励发展的科技领域。</w:t>
      </w:r>
    </w:p>
    <w:p>
      <w:pPr>
        <w:rPr>
          <w:rFonts w:hint="eastAsia" w:ascii="仿宋" w:hAnsi="仿宋" w:eastAsia="仿宋" w:cs="仿宋"/>
          <w:sz w:val="32"/>
          <w:szCs w:val="40"/>
        </w:rPr>
      </w:pPr>
      <w:r>
        <w:rPr>
          <w:rFonts w:hint="eastAsia" w:ascii="仿宋" w:hAnsi="仿宋" w:eastAsia="仿宋" w:cs="仿宋"/>
          <w:sz w:val="32"/>
          <w:szCs w:val="40"/>
        </w:rPr>
        <w:t>　　（二）申报单位主要为广东省内注册的科技创新主体，包括高等院校、科研院所、企业及其它机构。</w:t>
      </w:r>
    </w:p>
    <w:p>
      <w:pPr>
        <w:rPr>
          <w:rFonts w:hint="eastAsia" w:ascii="仿宋" w:hAnsi="仿宋" w:eastAsia="仿宋" w:cs="仿宋"/>
          <w:sz w:val="32"/>
          <w:szCs w:val="40"/>
        </w:rPr>
      </w:pPr>
      <w:r>
        <w:rPr>
          <w:rFonts w:hint="eastAsia" w:ascii="仿宋" w:hAnsi="仿宋" w:eastAsia="仿宋" w:cs="仿宋"/>
          <w:sz w:val="32"/>
          <w:szCs w:val="40"/>
        </w:rPr>
        <w:t>　　（三）项目研究内容应包含指南每项建设内容中的全部或其中重要部分；提交的项目资料须真实可信，不夸大自身实力与技术、经济指标，各单位须对申报资料的真实性负责，并提供申报材料真实性承诺函。项目一经立项，将根据申报书内容转化生成合同书，无充分理由不予修改调整。　　</w:t>
      </w:r>
    </w:p>
    <w:p>
      <w:pPr>
        <w:rPr>
          <w:rFonts w:hint="eastAsia" w:ascii="仿宋" w:hAnsi="仿宋" w:eastAsia="仿宋" w:cs="仿宋"/>
          <w:sz w:val="32"/>
          <w:szCs w:val="40"/>
        </w:rPr>
      </w:pPr>
      <w:r>
        <w:rPr>
          <w:rFonts w:hint="eastAsia" w:ascii="仿宋" w:hAnsi="仿宋" w:eastAsia="仿宋" w:cs="仿宋"/>
          <w:sz w:val="32"/>
          <w:szCs w:val="40"/>
        </w:rPr>
        <w:t>　　（四）有以下情形之一的项目负责人或申报单位原则上不得进行申报或通过形式审查：</w:t>
      </w:r>
    </w:p>
    <w:p>
      <w:pPr>
        <w:rPr>
          <w:rFonts w:hint="eastAsia" w:ascii="仿宋" w:hAnsi="仿宋" w:eastAsia="仿宋" w:cs="仿宋"/>
          <w:sz w:val="32"/>
          <w:szCs w:val="40"/>
        </w:rPr>
      </w:pPr>
      <w:r>
        <w:rPr>
          <w:rFonts w:hint="eastAsia" w:ascii="仿宋" w:hAnsi="仿宋" w:eastAsia="仿宋" w:cs="仿宋"/>
          <w:sz w:val="32"/>
          <w:szCs w:val="40"/>
        </w:rPr>
        <w:t>　　1.在省级财政专项资金审计、检查过程中发现重大违规行为的；</w:t>
      </w:r>
    </w:p>
    <w:p>
      <w:pPr>
        <w:rPr>
          <w:rFonts w:hint="eastAsia" w:ascii="仿宋" w:hAnsi="仿宋" w:eastAsia="仿宋" w:cs="仿宋"/>
          <w:sz w:val="32"/>
          <w:szCs w:val="40"/>
        </w:rPr>
      </w:pPr>
      <w:r>
        <w:rPr>
          <w:rFonts w:hint="eastAsia" w:ascii="仿宋" w:hAnsi="仿宋" w:eastAsia="仿宋" w:cs="仿宋"/>
          <w:sz w:val="32"/>
          <w:szCs w:val="40"/>
        </w:rPr>
        <w:t>　　2.同一项目通过变换课题名称等方式进行多头申报的；</w:t>
      </w:r>
    </w:p>
    <w:p>
      <w:pPr>
        <w:rPr>
          <w:rFonts w:hint="eastAsia" w:ascii="仿宋" w:hAnsi="仿宋" w:eastAsia="仿宋" w:cs="仿宋"/>
          <w:sz w:val="32"/>
          <w:szCs w:val="40"/>
        </w:rPr>
      </w:pPr>
      <w:r>
        <w:rPr>
          <w:rFonts w:hint="eastAsia" w:ascii="仿宋" w:hAnsi="仿宋" w:eastAsia="仿宋" w:cs="仿宋"/>
          <w:sz w:val="32"/>
          <w:szCs w:val="40"/>
        </w:rPr>
        <w:t>　　3.项目主要内容已由该单位单独或联合其他单位申报并已获得省科技计划立项的；</w:t>
      </w:r>
    </w:p>
    <w:p>
      <w:pPr>
        <w:rPr>
          <w:rFonts w:hint="eastAsia" w:ascii="仿宋" w:hAnsi="仿宋" w:eastAsia="仿宋" w:cs="仿宋"/>
          <w:sz w:val="32"/>
          <w:szCs w:val="40"/>
        </w:rPr>
      </w:pPr>
      <w:r>
        <w:rPr>
          <w:rFonts w:hint="eastAsia" w:ascii="仿宋" w:hAnsi="仿宋" w:eastAsia="仿宋" w:cs="仿宋"/>
          <w:sz w:val="32"/>
          <w:szCs w:val="40"/>
        </w:rPr>
        <w:t>　　4.省内单位项目未经主管部门组织推荐的。</w:t>
      </w:r>
    </w:p>
    <w:p>
      <w:pPr>
        <w:rPr>
          <w:rFonts w:hint="eastAsia" w:ascii="仿宋" w:hAnsi="仿宋" w:eastAsia="仿宋" w:cs="仿宋"/>
          <w:sz w:val="32"/>
          <w:szCs w:val="40"/>
        </w:rPr>
      </w:pPr>
      <w:r>
        <w:rPr>
          <w:rFonts w:hint="eastAsia" w:ascii="仿宋" w:hAnsi="仿宋" w:eastAsia="仿宋" w:cs="仿宋"/>
          <w:sz w:val="32"/>
          <w:szCs w:val="40"/>
        </w:rPr>
        <w:t>　　（五）申报单位应认真做好项目经费预算，原则上应按申报指南指定数额申报。</w:t>
      </w:r>
    </w:p>
    <w:p>
      <w:pPr>
        <w:rPr>
          <w:rFonts w:hint="eastAsia" w:ascii="仿宋" w:hAnsi="仿宋" w:eastAsia="仿宋" w:cs="仿宋"/>
          <w:b/>
          <w:bCs/>
          <w:sz w:val="32"/>
          <w:szCs w:val="40"/>
        </w:rPr>
      </w:pPr>
      <w:r>
        <w:rPr>
          <w:rFonts w:hint="eastAsia" w:ascii="仿宋" w:hAnsi="仿宋" w:eastAsia="仿宋" w:cs="仿宋"/>
          <w:b/>
          <w:bCs/>
          <w:sz w:val="32"/>
          <w:szCs w:val="40"/>
        </w:rPr>
        <w:t>　　三、有关事项</w:t>
      </w:r>
    </w:p>
    <w:p>
      <w:pPr>
        <w:rPr>
          <w:rFonts w:hint="eastAsia" w:ascii="仿宋" w:hAnsi="仿宋" w:eastAsia="仿宋" w:cs="仿宋"/>
          <w:sz w:val="32"/>
          <w:szCs w:val="40"/>
        </w:rPr>
      </w:pPr>
      <w:r>
        <w:rPr>
          <w:rFonts w:hint="eastAsia" w:ascii="仿宋" w:hAnsi="仿宋" w:eastAsia="仿宋" w:cs="仿宋"/>
          <w:sz w:val="32"/>
          <w:szCs w:val="40"/>
        </w:rPr>
        <w:t>　　（一）申报项目以质量优先为基本原则。各专题所受理项目如不符合质量要求的，可整体不予立项。</w:t>
      </w:r>
    </w:p>
    <w:p>
      <w:pPr>
        <w:rPr>
          <w:rFonts w:hint="eastAsia" w:ascii="仿宋" w:hAnsi="仿宋" w:eastAsia="仿宋" w:cs="仿宋"/>
          <w:sz w:val="32"/>
          <w:szCs w:val="40"/>
        </w:rPr>
      </w:pPr>
      <w:r>
        <w:rPr>
          <w:rFonts w:hint="eastAsia" w:ascii="仿宋" w:hAnsi="仿宋" w:eastAsia="仿宋" w:cs="仿宋"/>
          <w:sz w:val="32"/>
          <w:szCs w:val="40"/>
        </w:rPr>
        <w:t>　　（二）采用项目库管理方式。符合项目组织要求的申报项目纳入项目库，按年度财政科技预算分批出库支持，当年未能出库的项目，可在下一年预算安排予以支持。</w:t>
      </w:r>
    </w:p>
    <w:p>
      <w:pPr>
        <w:rPr>
          <w:rFonts w:hint="eastAsia" w:ascii="仿宋" w:hAnsi="仿宋" w:eastAsia="仿宋" w:cs="仿宋"/>
          <w:sz w:val="32"/>
          <w:szCs w:val="40"/>
        </w:rPr>
      </w:pPr>
      <w:r>
        <w:rPr>
          <w:rFonts w:hint="eastAsia" w:ascii="仿宋" w:hAnsi="仿宋" w:eastAsia="仿宋" w:cs="仿宋"/>
          <w:sz w:val="32"/>
          <w:szCs w:val="40"/>
        </w:rPr>
        <w:t>　　（三）申报时间。申报单位网上集中申报时间为2023年9月13日9:00～10月13日17:00，主管部门网上审核推荐截止时间为2023年10月20日17:00。</w:t>
      </w:r>
    </w:p>
    <w:p>
      <w:pPr>
        <w:rPr>
          <w:rFonts w:hint="eastAsia" w:ascii="仿宋" w:hAnsi="仿宋" w:eastAsia="仿宋" w:cs="仿宋"/>
          <w:sz w:val="32"/>
          <w:szCs w:val="40"/>
        </w:rPr>
      </w:pPr>
      <w:r>
        <w:rPr>
          <w:rFonts w:hint="eastAsia" w:ascii="仿宋" w:hAnsi="仿宋" w:eastAsia="仿宋" w:cs="仿宋"/>
          <w:sz w:val="32"/>
          <w:szCs w:val="40"/>
        </w:rPr>
        <w:t>　</w:t>
      </w:r>
      <w:r>
        <w:rPr>
          <w:rFonts w:hint="eastAsia" w:ascii="仿宋" w:hAnsi="仿宋" w:eastAsia="仿宋" w:cs="仿宋"/>
          <w:b/>
          <w:bCs/>
          <w:sz w:val="32"/>
          <w:szCs w:val="40"/>
        </w:rPr>
        <w:t>　四、联系方式</w:t>
      </w:r>
    </w:p>
    <w:p>
      <w:pPr>
        <w:rPr>
          <w:rFonts w:hint="eastAsia" w:ascii="仿宋" w:hAnsi="仿宋" w:eastAsia="仿宋" w:cs="仿宋"/>
          <w:sz w:val="32"/>
          <w:szCs w:val="40"/>
        </w:rPr>
      </w:pPr>
      <w:r>
        <w:rPr>
          <w:rFonts w:hint="eastAsia" w:ascii="仿宋" w:hAnsi="仿宋" w:eastAsia="仿宋" w:cs="仿宋"/>
          <w:sz w:val="32"/>
          <w:szCs w:val="40"/>
        </w:rPr>
        <w:t>　　书面材料报送地址：广州市连新路171号省科技信息大楼1楼广东省科技厅综合业务办理大厅（电话：020-83163930，邮编：510033）</w:t>
      </w:r>
    </w:p>
    <w:p>
      <w:pPr>
        <w:rPr>
          <w:rFonts w:hint="eastAsia" w:ascii="仿宋" w:hAnsi="仿宋" w:eastAsia="仿宋" w:cs="仿宋"/>
          <w:sz w:val="32"/>
          <w:szCs w:val="40"/>
        </w:rPr>
      </w:pPr>
      <w:r>
        <w:rPr>
          <w:rFonts w:hint="eastAsia" w:ascii="仿宋" w:hAnsi="仿宋" w:eastAsia="仿宋" w:cs="仿宋"/>
          <w:sz w:val="32"/>
          <w:szCs w:val="40"/>
        </w:rPr>
        <w:t>　　省科技厅实验室处（专项业务咨询）：彭丹，020-83163830</w:t>
      </w:r>
    </w:p>
    <w:p>
      <w:pPr>
        <w:rPr>
          <w:rFonts w:hint="eastAsia" w:ascii="仿宋" w:hAnsi="仿宋" w:eastAsia="仿宋" w:cs="仿宋"/>
          <w:sz w:val="32"/>
          <w:szCs w:val="40"/>
        </w:rPr>
      </w:pPr>
      <w:r>
        <w:rPr>
          <w:rFonts w:hint="eastAsia" w:ascii="仿宋" w:hAnsi="仿宋" w:eastAsia="仿宋" w:cs="仿宋"/>
          <w:sz w:val="32"/>
          <w:szCs w:val="40"/>
        </w:rPr>
        <w:t>　　省科技厅资管处（综合性业务咨询）：钟士岗，020-83163876、王磊，020-83163834</w:t>
      </w:r>
    </w:p>
    <w:p>
      <w:pPr>
        <w:rPr>
          <w:rFonts w:hint="eastAsia" w:ascii="仿宋" w:hAnsi="仿宋" w:eastAsia="仿宋" w:cs="仿宋"/>
          <w:sz w:val="32"/>
          <w:szCs w:val="40"/>
        </w:rPr>
      </w:pPr>
      <w:r>
        <w:rPr>
          <w:rFonts w:hint="eastAsia" w:ascii="仿宋" w:hAnsi="仿宋" w:eastAsia="仿宋" w:cs="仿宋"/>
          <w:sz w:val="32"/>
          <w:szCs w:val="40"/>
        </w:rPr>
        <w:t>　　省科技基础条件平台中心（项目管理咨询）：陈树敏，020-83163451；苏国彬，020-83163476</w:t>
      </w:r>
    </w:p>
    <w:p>
      <w:pPr>
        <w:rPr>
          <w:rFonts w:hint="eastAsia" w:ascii="仿宋" w:hAnsi="仿宋" w:eastAsia="仿宋" w:cs="仿宋"/>
          <w:sz w:val="32"/>
          <w:szCs w:val="40"/>
        </w:rPr>
      </w:pPr>
      <w:r>
        <w:rPr>
          <w:rFonts w:hint="eastAsia" w:ascii="仿宋" w:hAnsi="仿宋" w:eastAsia="仿宋" w:cs="仿宋"/>
          <w:sz w:val="32"/>
          <w:szCs w:val="40"/>
        </w:rPr>
        <w:t>　　业务受理（系统技术支持）：020-83163338</w:t>
      </w:r>
    </w:p>
    <w:p>
      <w:pPr>
        <w:rPr>
          <w:rFonts w:hint="eastAsia" w:ascii="仿宋" w:hAnsi="仿宋" w:eastAsia="仿宋" w:cs="仿宋"/>
          <w:sz w:val="32"/>
          <w:szCs w:val="40"/>
        </w:rPr>
      </w:pPr>
      <w:r>
        <w:rPr>
          <w:rFonts w:hint="eastAsia" w:ascii="仿宋" w:hAnsi="仿宋" w:eastAsia="仿宋" w:cs="仿宋"/>
          <w:sz w:val="32"/>
          <w:szCs w:val="40"/>
        </w:rPr>
        <w:t>　　</w:t>
      </w:r>
    </w:p>
    <w:p>
      <w:pPr>
        <w:rPr>
          <w:rFonts w:hint="eastAsia" w:ascii="仿宋" w:hAnsi="仿宋" w:eastAsia="仿宋" w:cs="仿宋"/>
          <w:sz w:val="32"/>
          <w:szCs w:val="40"/>
        </w:rPr>
      </w:pPr>
      <w:r>
        <w:rPr>
          <w:rFonts w:hint="eastAsia" w:ascii="仿宋" w:hAnsi="仿宋" w:eastAsia="仿宋" w:cs="仿宋"/>
          <w:sz w:val="32"/>
          <w:szCs w:val="40"/>
        </w:rPr>
        <w:t>附件：2024年度广东省平台基地及科技基础条件建设项目申报指南</w:t>
      </w:r>
    </w:p>
    <w:p>
      <w:pPr>
        <w:rPr>
          <w:rFonts w:hint="eastAsia" w:ascii="仿宋" w:hAnsi="仿宋" w:eastAsia="仿宋" w:cs="仿宋"/>
          <w:sz w:val="32"/>
          <w:szCs w:val="40"/>
        </w:rPr>
      </w:pPr>
    </w:p>
    <w:p>
      <w:pPr>
        <w:jc w:val="center"/>
        <w:rPr>
          <w:rFonts w:hint="eastAsia" w:ascii="仿宋" w:hAnsi="仿宋" w:eastAsia="仿宋" w:cs="仿宋"/>
          <w:sz w:val="32"/>
          <w:szCs w:val="40"/>
        </w:rPr>
      </w:pPr>
      <w:r>
        <w:rPr>
          <w:rFonts w:hint="eastAsia" w:ascii="仿宋" w:hAnsi="仿宋" w:eastAsia="仿宋" w:cs="仿宋"/>
          <w:sz w:val="32"/>
          <w:szCs w:val="40"/>
          <w:lang w:val="en-US" w:eastAsia="zh-CN"/>
        </w:rPr>
        <w:t xml:space="preserve">                               </w:t>
      </w:r>
      <w:r>
        <w:rPr>
          <w:rFonts w:hint="eastAsia" w:ascii="仿宋" w:hAnsi="仿宋" w:eastAsia="仿宋" w:cs="仿宋"/>
          <w:sz w:val="32"/>
          <w:szCs w:val="40"/>
        </w:rPr>
        <w:t>省科技厅</w:t>
      </w:r>
    </w:p>
    <w:p>
      <w:pPr>
        <w:jc w:val="center"/>
        <w:rPr>
          <w:rFonts w:hint="eastAsia" w:ascii="仿宋" w:hAnsi="仿宋" w:eastAsia="仿宋" w:cs="仿宋"/>
          <w:sz w:val="32"/>
          <w:szCs w:val="40"/>
        </w:rPr>
      </w:pPr>
      <w:r>
        <w:rPr>
          <w:rFonts w:hint="eastAsia" w:ascii="仿宋" w:hAnsi="仿宋" w:eastAsia="仿宋" w:cs="仿宋"/>
          <w:sz w:val="32"/>
          <w:szCs w:val="40"/>
          <w:lang w:val="en-US" w:eastAsia="zh-CN"/>
        </w:rPr>
        <w:t xml:space="preserve">                                </w:t>
      </w:r>
      <w:r>
        <w:rPr>
          <w:rFonts w:hint="eastAsia" w:ascii="仿宋" w:hAnsi="仿宋" w:eastAsia="仿宋" w:cs="仿宋"/>
          <w:sz w:val="32"/>
          <w:szCs w:val="40"/>
        </w:rPr>
        <w:t>2023年9月7日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48E4A77D-FDDF-4054-97C8-588822F8B61A}"/>
  </w:font>
  <w:font w:name="仿宋">
    <w:panose1 w:val="02010609060101010101"/>
    <w:charset w:val="86"/>
    <w:family w:val="auto"/>
    <w:pitch w:val="default"/>
    <w:sig w:usb0="800002BF" w:usb1="38CF7CFA" w:usb2="00000016" w:usb3="00000000" w:csb0="00040001" w:csb1="00000000"/>
    <w:embedRegular r:id="rId2" w:fontKey="{400F375B-D95C-4D98-B28C-D85640500F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NThhZWVhZTdmNmU0MmU4MTNiOTc3NGQyMDUwMDIifQ=="/>
  </w:docVars>
  <w:rsids>
    <w:rsidRoot w:val="2E061415"/>
    <w:rsid w:val="2E061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2023-09-11T02:25:00Z</dcterms:created>
  <dc:creator>Regen</dc:creator>
  <cp:lastModifiedBy>Regen</cp:lastModifiedBy>
  <dcterms:modified xsi:type="dcterms:W3CDTF">2023-09-11T02:28:14Z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C4083FC30C174FD39A3CA70348412F68_11</vt:lpwstr>
  </property>
</Properties>
</file>