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4B63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方正小标宋简体" w:hAnsi="方正小标宋简体" w:eastAsia="方正小标宋简体" w:cs="方正小标宋简体"/>
          <w:b w:val="0"/>
          <w:bCs w:val="0"/>
          <w:color w:val="000000"/>
          <w:sz w:val="28"/>
          <w:szCs w:val="28"/>
          <w:lang w:val="en-US" w:eastAsia="zh-CN"/>
        </w:rPr>
      </w:pPr>
      <w:r>
        <w:rPr>
          <w:rFonts w:hint="eastAsia" w:ascii="方正小标宋简体" w:hAnsi="方正小标宋简体" w:eastAsia="方正小标宋简体" w:cs="方正小标宋简体"/>
          <w:color w:val="000000"/>
          <w:sz w:val="44"/>
          <w:szCs w:val="44"/>
        </w:rPr>
        <w:t>广东省科技成果转化促进会科学技术奖奖励章程</w:t>
      </w:r>
    </w:p>
    <w:p w14:paraId="52B8915B">
      <w:pPr>
        <w:rPr>
          <w:rFonts w:hint="eastAsia" w:ascii="方正小标宋简体" w:hAnsi="方正小标宋简体" w:eastAsia="方正小标宋简体" w:cs="方正小标宋简体"/>
          <w:color w:val="000000"/>
          <w:sz w:val="44"/>
          <w:szCs w:val="44"/>
        </w:rPr>
      </w:pPr>
    </w:p>
    <w:p w14:paraId="74F051A8">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宋体" w:hAnsi="宋体" w:eastAsia="宋体" w:cs="宋体"/>
          <w:b/>
          <w:bCs/>
          <w:color w:val="000000"/>
          <w:kern w:val="0"/>
          <w:sz w:val="28"/>
          <w:szCs w:val="28"/>
          <w:lang w:val="en-US" w:eastAsia="zh-CN" w:bidi="ar"/>
        </w:rPr>
      </w:pPr>
      <w:r>
        <w:rPr>
          <w:color w:val="000000"/>
          <w:sz w:val="28"/>
          <w:szCs w:val="28"/>
        </w:rPr>
        <w:t>总则</w:t>
      </w:r>
    </w:p>
    <w:p w14:paraId="41DAF4E3">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2" w:firstLineChars="200"/>
        <w:jc w:val="left"/>
        <w:textAlignment w:val="auto"/>
        <w:outlineLvl w:val="1"/>
        <w:rPr>
          <w:rFonts w:ascii="宋体" w:hAnsi="宋体" w:eastAsia="宋体" w:cs="宋体"/>
          <w:b/>
          <w:bCs/>
          <w:color w:val="000000"/>
          <w:kern w:val="0"/>
          <w:sz w:val="28"/>
          <w:szCs w:val="28"/>
          <w:lang w:val="en-US" w:eastAsia="zh-CN" w:bidi="ar"/>
        </w:rPr>
      </w:pPr>
      <w:r>
        <w:rPr>
          <w:rFonts w:hint="eastAsia" w:cs="宋体"/>
          <w:b/>
          <w:bCs/>
          <w:color w:val="000000"/>
          <w:kern w:val="0"/>
          <w:sz w:val="28"/>
          <w:szCs w:val="28"/>
          <w:lang w:val="en-US" w:eastAsia="zh-CN" w:bidi="ar"/>
        </w:rPr>
        <w:t xml:space="preserve">第一条 </w:t>
      </w:r>
      <w:r>
        <w:rPr>
          <w:rFonts w:ascii="宋体" w:hAnsi="宋体" w:eastAsia="宋体" w:cs="宋体"/>
          <w:b/>
          <w:bCs/>
          <w:color w:val="000000"/>
          <w:kern w:val="0"/>
          <w:sz w:val="28"/>
          <w:szCs w:val="28"/>
          <w:lang w:val="en-US" w:eastAsia="zh-CN" w:bidi="ar"/>
        </w:rPr>
        <w:t>设奖目的</w:t>
      </w:r>
    </w:p>
    <w:p w14:paraId="2F3107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为了深入实施创新驱动发展战略，引导创新要素向产业聚集，破解科技成果转化难题，促进科技创新成果转化为现实生产力，发挥社会力量在激励科技成果转化中的积极作用，表彰在广东省科技成果转化活动中做出突出贡献的组织和个人。根据《国家科学技术奖励条例》《科技部关于社会力量设立科学技术奖管理办法》《广东省科学技术奖励办法》和《广东省科学技术厅关于社会力量设立科学技术奖管理办法》等有关法律法规，结合本省科技成果转化的实际情况，特设立广东省科技成果转化促进会科学技术奖（以下简称 “本奖”）。</w:t>
      </w:r>
    </w:p>
    <w:p w14:paraId="4251356A">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奖励名称</w:t>
      </w:r>
    </w:p>
    <w:p w14:paraId="4ED2AAA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广东省科技成果转化促进会科学技术奖。</w:t>
      </w:r>
    </w:p>
    <w:p w14:paraId="165C32F8">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设奖者</w:t>
      </w:r>
    </w:p>
    <w:p w14:paraId="14FCAB4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广东省科技成果转化促进会。</w:t>
      </w:r>
    </w:p>
    <w:p w14:paraId="38ABAD2D">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承办机构</w:t>
      </w:r>
    </w:p>
    <w:p w14:paraId="5E6584C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广东省科技成果转化促进会。</w:t>
      </w:r>
    </w:p>
    <w:p w14:paraId="47F4CC48">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资金来源</w:t>
      </w:r>
    </w:p>
    <w:p w14:paraId="1EEFD7A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本奖奖励资金来源于非财政性经费，经费由协会向社会筹集，接受社会捐赠、赞助、会员支持及协会自有资金等。评选为公益性，不收取参评单位和个人任何费用。</w:t>
      </w:r>
    </w:p>
    <w:p w14:paraId="56A6BAE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color w:val="000000"/>
          <w:sz w:val="28"/>
          <w:szCs w:val="28"/>
        </w:rPr>
      </w:pPr>
      <w:r>
        <w:rPr>
          <w:color w:val="000000"/>
          <w:sz w:val="28"/>
          <w:szCs w:val="28"/>
        </w:rPr>
        <w:t>第二章 奖项设置</w:t>
      </w:r>
    </w:p>
    <w:p w14:paraId="4DF491F1">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奖项设置</w:t>
      </w:r>
    </w:p>
    <w:p w14:paraId="07A354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本奖</w:t>
      </w:r>
      <w:r>
        <w:rPr>
          <w:rStyle w:val="7"/>
          <w:rFonts w:ascii="宋体" w:hAnsi="宋体" w:eastAsia="宋体" w:cs="宋体"/>
          <w:b/>
          <w:bCs/>
          <w:color w:val="000000"/>
          <w:kern w:val="0"/>
          <w:sz w:val="28"/>
          <w:szCs w:val="28"/>
          <w:lang w:val="en-US" w:eastAsia="zh-CN" w:bidi="ar"/>
        </w:rPr>
        <w:t>不设立子奖项</w:t>
      </w:r>
      <w:r>
        <w:rPr>
          <w:rFonts w:ascii="宋体" w:hAnsi="宋体" w:eastAsia="宋体" w:cs="宋体"/>
          <w:color w:val="000000"/>
          <w:kern w:val="0"/>
          <w:sz w:val="28"/>
          <w:szCs w:val="28"/>
          <w:lang w:val="en-US" w:eastAsia="zh-CN" w:bidi="ar"/>
        </w:rPr>
        <w:t>，统一设立</w:t>
      </w:r>
      <w:r>
        <w:rPr>
          <w:rStyle w:val="7"/>
          <w:rFonts w:ascii="宋体" w:hAnsi="宋体" w:eastAsia="宋体" w:cs="宋体"/>
          <w:b/>
          <w:bCs/>
          <w:color w:val="000000"/>
          <w:kern w:val="0"/>
          <w:sz w:val="28"/>
          <w:szCs w:val="28"/>
          <w:lang w:val="en-US" w:eastAsia="zh-CN" w:bidi="ar"/>
        </w:rPr>
        <w:t>特等奖、一等奖、二等奖</w:t>
      </w:r>
      <w:r>
        <w:rPr>
          <w:rFonts w:ascii="宋体" w:hAnsi="宋体" w:eastAsia="宋体" w:cs="宋体"/>
          <w:color w:val="000000"/>
          <w:kern w:val="0"/>
          <w:sz w:val="28"/>
          <w:szCs w:val="28"/>
          <w:lang w:val="en-US" w:eastAsia="zh-CN" w:bidi="ar"/>
        </w:rPr>
        <w:t>三个奖励等级。</w:t>
      </w:r>
    </w:p>
    <w:p w14:paraId="70A11C4B">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奖励范围与对象</w:t>
      </w:r>
    </w:p>
    <w:p w14:paraId="3036B519">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420" w:firstLineChars="0"/>
        <w:jc w:val="left"/>
        <w:textAlignment w:val="auto"/>
        <w:rPr>
          <w:color w:val="000000"/>
          <w:sz w:val="28"/>
          <w:szCs w:val="28"/>
        </w:rPr>
      </w:pPr>
      <w:r>
        <w:rPr>
          <w:color w:val="000000"/>
          <w:sz w:val="28"/>
          <w:szCs w:val="28"/>
        </w:rPr>
        <w:t>奖励范围</w:t>
      </w:r>
    </w:p>
    <w:p w14:paraId="29605773">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right="0" w:firstLine="562" w:firstLineChars="200"/>
        <w:jc w:val="left"/>
        <w:textAlignment w:val="auto"/>
        <w:rPr>
          <w:b/>
          <w:bCs/>
          <w:color w:val="000000"/>
          <w:sz w:val="28"/>
          <w:szCs w:val="28"/>
        </w:rPr>
      </w:pPr>
      <w:r>
        <w:rPr>
          <w:b/>
          <w:bCs/>
          <w:color w:val="000000"/>
          <w:sz w:val="28"/>
          <w:szCs w:val="28"/>
        </w:rPr>
        <w:t>本奖奖励范围为各领域的科技成果：</w:t>
      </w:r>
    </w:p>
    <w:p w14:paraId="5EA69A7D">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新技术、新工艺、新材料、新方法等科技成果；</w:t>
      </w:r>
    </w:p>
    <w:p w14:paraId="5EFCB1CE">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引进、消化、吸收国外先进技术后进一步开发应用的科技成果；</w:t>
      </w:r>
    </w:p>
    <w:p w14:paraId="6705E0D8">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有组织有措施推广应用已有的先进科技成果；</w:t>
      </w:r>
    </w:p>
    <w:p w14:paraId="7039BE4A">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采用技术创新成果完成的产业创新和企业创新项目。</w:t>
      </w:r>
    </w:p>
    <w:p w14:paraId="79A6EEBF">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right="0" w:firstLine="562" w:firstLineChars="200"/>
        <w:jc w:val="left"/>
        <w:textAlignment w:val="auto"/>
        <w:rPr>
          <w:b/>
          <w:bCs/>
          <w:color w:val="000000"/>
          <w:sz w:val="28"/>
          <w:szCs w:val="28"/>
        </w:rPr>
      </w:pPr>
      <w:r>
        <w:rPr>
          <w:b/>
          <w:bCs/>
          <w:color w:val="000000"/>
          <w:sz w:val="28"/>
          <w:szCs w:val="28"/>
        </w:rPr>
        <w:t>申报的科技成果的实践检验年限原则上不低于1年。</w:t>
      </w:r>
    </w:p>
    <w:p w14:paraId="4FC1A013">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right="0" w:firstLine="562" w:firstLineChars="200"/>
        <w:jc w:val="left"/>
        <w:textAlignment w:val="auto"/>
        <w:rPr>
          <w:b/>
          <w:bCs/>
          <w:color w:val="000000"/>
          <w:sz w:val="28"/>
          <w:szCs w:val="28"/>
        </w:rPr>
      </w:pPr>
      <w:r>
        <w:rPr>
          <w:b/>
          <w:bCs/>
          <w:color w:val="000000"/>
          <w:sz w:val="28"/>
          <w:szCs w:val="28"/>
        </w:rPr>
        <w:t>有下列情况之一的申报项目不予受理：</w:t>
      </w:r>
    </w:p>
    <w:p w14:paraId="097D47CA">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涉及到知识产权纠纷和争议的；</w:t>
      </w:r>
    </w:p>
    <w:p w14:paraId="5521F1E3">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涉及国家安全保密事项的；</w:t>
      </w:r>
    </w:p>
    <w:p w14:paraId="5B5DB4BD">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已获得国家或省部级科技奖励；</w:t>
      </w:r>
    </w:p>
    <w:p w14:paraId="20DC747A">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已申报本奖项未获奖的项目（通过改进后隔一年可参评）；</w:t>
      </w:r>
    </w:p>
    <w:p w14:paraId="32E3A297">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不符合奖项评选范围和条件的；</w:t>
      </w:r>
    </w:p>
    <w:p w14:paraId="31F647FB">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成果未通过验收或验收不满一年的；</w:t>
      </w:r>
    </w:p>
    <w:p w14:paraId="613D8BAC">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成果验收后发生重大安全、质量事故或受到政府主管部门通报批评和处罚的；</w:t>
      </w:r>
    </w:p>
    <w:p w14:paraId="51543D55">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3" w:leftChars="0" w:right="0" w:rightChars="0" w:firstLine="560" w:firstLineChars="200"/>
        <w:jc w:val="left"/>
        <w:textAlignment w:val="auto"/>
        <w:rPr>
          <w:color w:val="000000"/>
          <w:sz w:val="28"/>
          <w:szCs w:val="28"/>
        </w:rPr>
      </w:pPr>
      <w:r>
        <w:rPr>
          <w:color w:val="000000"/>
          <w:sz w:val="28"/>
          <w:szCs w:val="28"/>
        </w:rPr>
        <w:t>资料不全或未按要求填写以及超过申报截止日期的。</w:t>
      </w:r>
    </w:p>
    <w:p w14:paraId="719D3E38">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420" w:firstLineChars="0"/>
        <w:jc w:val="left"/>
        <w:textAlignment w:val="auto"/>
        <w:rPr>
          <w:color w:val="000000"/>
          <w:sz w:val="28"/>
          <w:szCs w:val="28"/>
        </w:rPr>
      </w:pPr>
      <w:r>
        <w:rPr>
          <w:color w:val="000000"/>
          <w:sz w:val="28"/>
          <w:szCs w:val="28"/>
        </w:rPr>
        <w:t>奖励对象</w:t>
      </w:r>
    </w:p>
    <w:p w14:paraId="62B234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省内高校、科研院所、事业单位、科技型企业、社团组织及个人等，在科技成果的创新、转化、转移及产业化方面取得显著成就，实现重大经济效益和社会价值的组织和个人。</w:t>
      </w:r>
    </w:p>
    <w:p w14:paraId="1F47F9E6">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奖励周期</w:t>
      </w:r>
    </w:p>
    <w:p w14:paraId="6E77B7D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本奖每年评审一次。</w:t>
      </w:r>
    </w:p>
    <w:p w14:paraId="26023A17">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授奖数量</w:t>
      </w:r>
    </w:p>
    <w:p w14:paraId="2E8FBDA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本奖设立</w:t>
      </w:r>
      <w:r>
        <w:rPr>
          <w:rStyle w:val="7"/>
          <w:rFonts w:ascii="宋体" w:hAnsi="宋体" w:eastAsia="宋体" w:cs="宋体"/>
          <w:b/>
          <w:bCs/>
          <w:color w:val="000000"/>
          <w:kern w:val="0"/>
          <w:sz w:val="28"/>
          <w:szCs w:val="28"/>
          <w:lang w:val="en-US" w:eastAsia="zh-CN" w:bidi="ar"/>
        </w:rPr>
        <w:t>特等奖3名、一等奖30名、二等奖90名</w:t>
      </w:r>
      <w:r>
        <w:rPr>
          <w:rFonts w:ascii="宋体" w:hAnsi="宋体" w:eastAsia="宋体" w:cs="宋体"/>
          <w:color w:val="000000"/>
          <w:kern w:val="0"/>
          <w:sz w:val="28"/>
          <w:szCs w:val="28"/>
          <w:lang w:val="en-US" w:eastAsia="zh-CN" w:bidi="ar"/>
        </w:rPr>
        <w:t>，授奖数量</w:t>
      </w:r>
      <w:r>
        <w:rPr>
          <w:rStyle w:val="7"/>
          <w:rFonts w:ascii="宋体" w:hAnsi="宋体" w:eastAsia="宋体" w:cs="宋体"/>
          <w:b/>
          <w:bCs/>
          <w:color w:val="000000"/>
          <w:kern w:val="0"/>
          <w:sz w:val="28"/>
          <w:szCs w:val="28"/>
          <w:lang w:val="en-US" w:eastAsia="zh-CN" w:bidi="ar"/>
        </w:rPr>
        <w:t>合计123名</w:t>
      </w:r>
      <w:r>
        <w:rPr>
          <w:rFonts w:ascii="宋体" w:hAnsi="宋体" w:eastAsia="宋体" w:cs="宋体"/>
          <w:color w:val="000000"/>
          <w:kern w:val="0"/>
          <w:sz w:val="28"/>
          <w:szCs w:val="28"/>
          <w:lang w:val="en-US" w:eastAsia="zh-CN" w:bidi="ar"/>
        </w:rPr>
        <w:t>。</w:t>
      </w:r>
    </w:p>
    <w:p w14:paraId="727D067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color w:val="000000"/>
          <w:sz w:val="28"/>
          <w:szCs w:val="28"/>
        </w:rPr>
      </w:pPr>
      <w:r>
        <w:rPr>
          <w:color w:val="000000"/>
          <w:sz w:val="28"/>
          <w:szCs w:val="28"/>
        </w:rPr>
        <w:t>第三章 评审组织</w:t>
      </w:r>
    </w:p>
    <w:p w14:paraId="1368407D">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日常管理组织</w:t>
      </w:r>
    </w:p>
    <w:p w14:paraId="04AFE1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广东省科技成果转化促进会设立 “科学技术奖奖励工作办公室”(简称奖励办)，奖励办为日常办事机构，设在促进会秘书处，办公室主任由学会秘书长兼任，成员由学会工作人员担任。</w:t>
      </w:r>
    </w:p>
    <w:p w14:paraId="1951E0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奖励办主要职责:</w:t>
      </w:r>
    </w:p>
    <w:p w14:paraId="72AD4A8B">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奖项的征集、受理及评审相关的组织工作；</w:t>
      </w:r>
    </w:p>
    <w:p w14:paraId="7B15BCC2">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申报项目的形式审查工作；</w:t>
      </w:r>
    </w:p>
    <w:p w14:paraId="24DC56AA">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收集对评奖的异议及处理意见等；</w:t>
      </w:r>
    </w:p>
    <w:p w14:paraId="033C4244">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专家库的更新与维护；</w:t>
      </w:r>
    </w:p>
    <w:p w14:paraId="079D4EAD">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根据申报项目专业分布情况从专家库随机抽取专家组成评审委，并负责评审工作的项目分组和专家分组；</w:t>
      </w:r>
    </w:p>
    <w:p w14:paraId="566E80B6">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负责根据评审结果择优向相关部门推荐参评广东省科学技术奖等机构的科学技术奖等相关奖项；</w:t>
      </w:r>
    </w:p>
    <w:p w14:paraId="0DDD09A1">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负责对接省内相关部门、国家级机构的奖励工作办公室等单位的科学技术奖励与评价工作。</w:t>
      </w:r>
    </w:p>
    <w:p w14:paraId="4EFD6F5A">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评审委员会</w:t>
      </w:r>
    </w:p>
    <w:p w14:paraId="5BD5A7C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本会设立 “科学技术奖评审委员会”(简称评审委)，建立科学技术奖评审专家库，入库专家原则上要求为具有高级 (含副高级) 以上有关专业技术职称的技术专家、产业专家、创投专家、技术经纪人，或具有丰富行业管理经验的企事业单位领导。评审委根据本章程规定，负责科学技术奖的评审工作。</w:t>
      </w:r>
    </w:p>
    <w:p w14:paraId="4E9859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评审委主要职责：</w:t>
      </w:r>
    </w:p>
    <w:p w14:paraId="0B13CF28">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负责评审工作；</w:t>
      </w:r>
    </w:p>
    <w:p w14:paraId="4518AFE7">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形成最终评审结果；</w:t>
      </w:r>
    </w:p>
    <w:p w14:paraId="50CCA5E0">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处理评审中出现的有关问题，进行异议处理；</w:t>
      </w:r>
    </w:p>
    <w:p w14:paraId="77F45F4A">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对完善</w:t>
      </w:r>
      <w:r>
        <w:rPr>
          <w:rFonts w:hint="eastAsia" w:ascii="宋体" w:hAnsi="宋体" w:eastAsia="宋体" w:cs="宋体"/>
          <w:color w:val="000000"/>
          <w:kern w:val="0"/>
          <w:sz w:val="28"/>
          <w:szCs w:val="28"/>
          <w:lang w:val="en-US" w:eastAsia="zh-CN" w:bidi="ar"/>
        </w:rPr>
        <w:t>广东省科技成果转化促进会</w:t>
      </w:r>
      <w:r>
        <w:rPr>
          <w:rFonts w:ascii="宋体" w:hAnsi="宋体" w:eastAsia="宋体" w:cs="宋体"/>
          <w:color w:val="000000"/>
          <w:kern w:val="0"/>
          <w:sz w:val="28"/>
          <w:szCs w:val="28"/>
          <w:lang w:val="en-US" w:eastAsia="zh-CN" w:bidi="ar"/>
        </w:rPr>
        <w:t>科学技术奖提出意见建议。</w:t>
      </w:r>
    </w:p>
    <w:p w14:paraId="721B3F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color w:val="000000"/>
          <w:sz w:val="28"/>
          <w:szCs w:val="28"/>
        </w:rPr>
      </w:pPr>
      <w:r>
        <w:rPr>
          <w:color w:val="000000"/>
          <w:sz w:val="28"/>
          <w:szCs w:val="28"/>
        </w:rPr>
        <w:t>第四章 受理方式</w:t>
      </w:r>
    </w:p>
    <w:p w14:paraId="12374194">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申报方式</w:t>
      </w:r>
    </w:p>
    <w:p w14:paraId="1947C8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申报方式采用单位推荐和个人提名两种方式，奖励办接受以下单位推荐和个人的提名。</w:t>
      </w:r>
    </w:p>
    <w:p w14:paraId="59585797">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广东省科技成果转化促进会</w:t>
      </w:r>
      <w:r>
        <w:rPr>
          <w:rFonts w:ascii="宋体" w:hAnsi="宋体" w:eastAsia="宋体" w:cs="宋体"/>
          <w:color w:val="000000"/>
          <w:kern w:val="0"/>
          <w:sz w:val="28"/>
          <w:szCs w:val="28"/>
          <w:lang w:val="en-US" w:eastAsia="zh-CN" w:bidi="ar"/>
        </w:rPr>
        <w:t>会员单位的申报材料、经本单位审核并加盖公章推荐；</w:t>
      </w:r>
    </w:p>
    <w:p w14:paraId="21375C88">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省市相关的学会（协会、研究会）对其会员单位的申报材料经其审核汇总统一推荐；</w:t>
      </w:r>
    </w:p>
    <w:p w14:paraId="1B529FF7">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省内高等院校、科研院所的申报材料、经本单位审核并加盖公章推荐；</w:t>
      </w:r>
    </w:p>
    <w:p w14:paraId="68AAC3A7">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省内事业单位的申报材料、经本单位审核并加盖公章推荐；</w:t>
      </w:r>
    </w:p>
    <w:p w14:paraId="3ABAB32B">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院士、获广东省科学技术奖个人或省科促会理事2人以上的提名。</w:t>
      </w:r>
    </w:p>
    <w:p w14:paraId="4CAAD7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推荐单位及提名个人对推荐、提名内容的真实性进行审查，并确保符合保密规定。</w:t>
      </w:r>
    </w:p>
    <w:p w14:paraId="1BBB89B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color w:val="000000"/>
          <w:sz w:val="28"/>
          <w:szCs w:val="28"/>
        </w:rPr>
      </w:pPr>
      <w:r>
        <w:rPr>
          <w:color w:val="000000"/>
          <w:sz w:val="28"/>
          <w:szCs w:val="28"/>
        </w:rPr>
        <w:t>第五章 评审机制</w:t>
      </w:r>
    </w:p>
    <w:p w14:paraId="673F634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评审程序</w:t>
      </w:r>
    </w:p>
    <w:p w14:paraId="69B22C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评审程序分为通知、申报、形式审查、评审、公示和表彰六个环节。</w:t>
      </w:r>
    </w:p>
    <w:p w14:paraId="2799B676">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广东省科技成果转化促进会在评审前统一发布评审通知。</w:t>
      </w:r>
    </w:p>
    <w:p w14:paraId="49B6854D">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申报单位和个人按本奖每年度申报的时间和要求自愿申报；</w:t>
      </w:r>
    </w:p>
    <w:p w14:paraId="485E3049">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奖励办在每年度申报本奖截止期后，对申报材料进行形式审查，如需补报材料，应及时通知申报单位或个人，申报单位或个人须在规定期限前补齐材料；</w:t>
      </w:r>
    </w:p>
    <w:p w14:paraId="43BA5B09">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通过形式审查的项目，由奖励办组织专业评审组进行评审工作，专业评审组评审专家不得少于5名，评审采用参评专家无记名打分方法产生：</w:t>
      </w:r>
      <w:r>
        <w:rPr>
          <w:rStyle w:val="7"/>
          <w:rFonts w:ascii="宋体" w:hAnsi="宋体" w:eastAsia="宋体" w:cs="宋体"/>
          <w:b/>
          <w:bCs/>
          <w:color w:val="000000"/>
          <w:kern w:val="0"/>
          <w:sz w:val="28"/>
          <w:szCs w:val="28"/>
          <w:lang w:val="en-US" w:eastAsia="zh-CN" w:bidi="ar"/>
        </w:rPr>
        <w:t>≥95分为特等奖、≥85分为一等奖、≥75分为二等奖</w:t>
      </w:r>
      <w:r>
        <w:rPr>
          <w:rFonts w:ascii="宋体" w:hAnsi="宋体" w:eastAsia="宋体" w:cs="宋体"/>
          <w:color w:val="000000"/>
          <w:kern w:val="0"/>
          <w:sz w:val="28"/>
          <w:szCs w:val="28"/>
          <w:lang w:val="en-US" w:eastAsia="zh-CN" w:bidi="ar"/>
        </w:rPr>
        <w:t>，以此确定获奖名单和获奖等级；通过的参评项目提交评委会进行审核，最终由评委会审定本奖的评审结果；</w:t>
      </w:r>
    </w:p>
    <w:p w14:paraId="3D1EE4F2">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评审结果通过协会网站或微信公众号向社会公示，公示期5个工作日；</w:t>
      </w:r>
    </w:p>
    <w:p w14:paraId="45E14667">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每年举行一次表彰大会，对获奖项目颁发证书。</w:t>
      </w:r>
    </w:p>
    <w:p w14:paraId="27DECD5C">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奖励等级评审标准</w:t>
      </w:r>
    </w:p>
    <w:p w14:paraId="374E52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color w:val="000000"/>
          <w:sz w:val="28"/>
          <w:szCs w:val="28"/>
        </w:rPr>
      </w:pPr>
      <w:r>
        <w:rPr>
          <w:color w:val="000000"/>
          <w:sz w:val="28"/>
          <w:szCs w:val="28"/>
        </w:rPr>
        <w:t>特等奖</w:t>
      </w:r>
    </w:p>
    <w:p w14:paraId="194CD5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达到国际先进水平，技术</w:t>
      </w:r>
      <w:r>
        <w:rPr>
          <w:rFonts w:hint="eastAsia" w:ascii="宋体" w:hAnsi="宋体" w:eastAsia="宋体" w:cs="宋体"/>
          <w:color w:val="000000"/>
          <w:kern w:val="0"/>
          <w:sz w:val="28"/>
          <w:szCs w:val="28"/>
          <w:lang w:val="en-US" w:eastAsia="zh-CN" w:bidi="ar"/>
        </w:rPr>
        <w:t>创新度</w:t>
      </w:r>
      <w:r>
        <w:rPr>
          <w:rFonts w:ascii="宋体" w:hAnsi="宋体" w:eastAsia="宋体" w:cs="宋体"/>
          <w:color w:val="000000"/>
          <w:kern w:val="0"/>
          <w:sz w:val="28"/>
          <w:szCs w:val="28"/>
          <w:lang w:val="en-US" w:eastAsia="zh-CN" w:bidi="ar"/>
        </w:rPr>
        <w:t>、成熟度极高，在科技创新、成果转化及产业化领域取得颠覆性、引领性重大成果，</w:t>
      </w:r>
      <w:r>
        <w:rPr>
          <w:rFonts w:hint="eastAsia" w:ascii="宋体" w:hAnsi="宋体" w:eastAsia="宋体" w:cs="宋体"/>
          <w:color w:val="000000"/>
          <w:kern w:val="0"/>
          <w:sz w:val="28"/>
          <w:szCs w:val="28"/>
          <w:lang w:val="en-US" w:eastAsia="zh-CN" w:bidi="ar"/>
        </w:rPr>
        <w:t>取得极其显著的经济社会效益</w:t>
      </w:r>
      <w:r>
        <w:rPr>
          <w:rFonts w:ascii="宋体" w:hAnsi="宋体" w:eastAsia="宋体" w:cs="宋体"/>
          <w:color w:val="000000"/>
          <w:kern w:val="0"/>
          <w:sz w:val="28"/>
          <w:szCs w:val="28"/>
          <w:lang w:val="en-US" w:eastAsia="zh-CN" w:bidi="ar"/>
        </w:rPr>
        <w:t>，对</w:t>
      </w:r>
      <w:r>
        <w:rPr>
          <w:rFonts w:hint="eastAsia" w:ascii="宋体" w:hAnsi="宋体" w:eastAsia="宋体" w:cs="宋体"/>
          <w:color w:val="000000"/>
          <w:kern w:val="0"/>
          <w:sz w:val="28"/>
          <w:szCs w:val="28"/>
          <w:lang w:val="en-US" w:eastAsia="zh-CN" w:bidi="ar"/>
        </w:rPr>
        <w:t>行业及</w:t>
      </w:r>
      <w:r>
        <w:rPr>
          <w:rFonts w:ascii="宋体" w:hAnsi="宋体" w:eastAsia="宋体" w:cs="宋体"/>
          <w:color w:val="000000"/>
          <w:kern w:val="0"/>
          <w:sz w:val="28"/>
          <w:szCs w:val="28"/>
          <w:lang w:val="en-US" w:eastAsia="zh-CN" w:bidi="ar"/>
        </w:rPr>
        <w:t>产业发展具有重大战略引领和示范推动作用，贡献极为突出。</w:t>
      </w:r>
    </w:p>
    <w:p w14:paraId="52CCDE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color w:val="000000"/>
          <w:sz w:val="28"/>
          <w:szCs w:val="28"/>
        </w:rPr>
      </w:pPr>
      <w:r>
        <w:rPr>
          <w:color w:val="000000"/>
          <w:sz w:val="28"/>
          <w:szCs w:val="28"/>
        </w:rPr>
        <w:t>一等奖</w:t>
      </w:r>
    </w:p>
    <w:p w14:paraId="169FDD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达到国际先进水平或国内领先水平，技术创新度、成熟度高，在科技创新、成果转化及产业化方面取得重大成果，取得显著经济社会效益，对</w:t>
      </w:r>
      <w:r>
        <w:rPr>
          <w:rFonts w:hint="eastAsia" w:ascii="宋体" w:hAnsi="宋体" w:eastAsia="宋体" w:cs="宋体"/>
          <w:color w:val="000000"/>
          <w:kern w:val="0"/>
          <w:sz w:val="28"/>
          <w:szCs w:val="28"/>
          <w:lang w:val="en-US" w:eastAsia="zh-CN" w:bidi="ar"/>
        </w:rPr>
        <w:t>行业及</w:t>
      </w:r>
      <w:r>
        <w:rPr>
          <w:rFonts w:ascii="宋体" w:hAnsi="宋体" w:eastAsia="宋体" w:cs="宋体"/>
          <w:color w:val="000000"/>
          <w:kern w:val="0"/>
          <w:sz w:val="28"/>
          <w:szCs w:val="28"/>
          <w:lang w:val="en-US" w:eastAsia="zh-CN" w:bidi="ar"/>
        </w:rPr>
        <w:t>产业发展具有重大推动作用，贡献突出。</w:t>
      </w:r>
    </w:p>
    <w:p w14:paraId="28EB31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color w:val="000000"/>
          <w:sz w:val="28"/>
          <w:szCs w:val="28"/>
        </w:rPr>
      </w:pPr>
      <w:r>
        <w:rPr>
          <w:color w:val="000000"/>
          <w:sz w:val="28"/>
          <w:szCs w:val="28"/>
        </w:rPr>
        <w:t>二等奖</w:t>
      </w:r>
    </w:p>
    <w:p w14:paraId="4F839F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达到国内领先水平或国内先进水平，技术创新度、成熟度较高，在科技创新、成果转化及产业化方面取得较大成果，取得良好经济社会效益，对</w:t>
      </w:r>
      <w:r>
        <w:rPr>
          <w:rFonts w:hint="eastAsia" w:ascii="宋体" w:hAnsi="宋体" w:eastAsia="宋体" w:cs="宋体"/>
          <w:color w:val="000000"/>
          <w:kern w:val="0"/>
          <w:sz w:val="28"/>
          <w:szCs w:val="28"/>
          <w:lang w:val="en-US" w:eastAsia="zh-CN" w:bidi="ar"/>
        </w:rPr>
        <w:t>行业及</w:t>
      </w:r>
      <w:r>
        <w:rPr>
          <w:rFonts w:ascii="宋体" w:hAnsi="宋体" w:eastAsia="宋体" w:cs="宋体"/>
          <w:color w:val="000000"/>
          <w:kern w:val="0"/>
          <w:sz w:val="28"/>
          <w:szCs w:val="28"/>
          <w:lang w:val="en-US" w:eastAsia="zh-CN" w:bidi="ar"/>
        </w:rPr>
        <w:t>产业发展具有较大推动作用，贡献较大。</w:t>
      </w:r>
    </w:p>
    <w:p w14:paraId="2C8C5C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color w:val="000000"/>
          <w:sz w:val="28"/>
          <w:szCs w:val="28"/>
        </w:rPr>
      </w:pPr>
      <w:r>
        <w:rPr>
          <w:color w:val="000000"/>
          <w:sz w:val="28"/>
          <w:szCs w:val="28"/>
        </w:rPr>
        <w:t>第六章 争议处理</w:t>
      </w:r>
    </w:p>
    <w:p w14:paraId="1E40B8F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获奖公示方式</w:t>
      </w:r>
    </w:p>
    <w:p w14:paraId="6EB101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获奖结果通过协会网站或微信公众号向社会公示。</w:t>
      </w:r>
    </w:p>
    <w:p w14:paraId="05F51F3A">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公示期限</w:t>
      </w:r>
    </w:p>
    <w:p w14:paraId="020AE3E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公示期 5 个工作日。</w:t>
      </w:r>
    </w:p>
    <w:p w14:paraId="77454BBE">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异议处理方式</w:t>
      </w:r>
    </w:p>
    <w:p w14:paraId="3CB47440">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任何单位或个人对本奖公示拟奖项目持有异议的，应当在公示期内以书面形式向奖励办提出，逾期不予受理。</w:t>
      </w:r>
    </w:p>
    <w:p w14:paraId="6A2CD466">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提出异议的单位或个人应当表明真实身份，并提供有效的异议证明材料。个人提出异议的，应在书面异议材料上签署真实姓名，联系电话和通讯地址；单位提出的应加盖本单位公章，联系人和联系电话。凡是匿名材料或单位未盖公章的不予受理。</w:t>
      </w:r>
    </w:p>
    <w:p w14:paraId="0A35DE86">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奖励办接到异议材料后，应当对异议材料进行审查，对异议内容及其证明材料符合本章程的应予以受理。</w:t>
      </w:r>
    </w:p>
    <w:p w14:paraId="6E48D17C">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实质性异议的项目，由奖励办组织评委会进行调查核实，并提出处理意见，将异议处理意见通知异议方和申报方。</w:t>
      </w:r>
    </w:p>
    <w:p w14:paraId="53EF987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color w:val="000000"/>
          <w:sz w:val="28"/>
          <w:szCs w:val="28"/>
        </w:rPr>
      </w:pPr>
      <w:r>
        <w:rPr>
          <w:color w:val="000000"/>
          <w:sz w:val="28"/>
          <w:szCs w:val="28"/>
        </w:rPr>
        <w:t>第七章 授奖</w:t>
      </w:r>
    </w:p>
    <w:p w14:paraId="4F26EE0D">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奖励方式</w:t>
      </w:r>
    </w:p>
    <w:p w14:paraId="22B629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对获奖项目颁发证书。</w:t>
      </w:r>
    </w:p>
    <w:p w14:paraId="398E541B">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奖金额度</w:t>
      </w:r>
    </w:p>
    <w:p w14:paraId="4300DDF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奖金具体额度根据奖励资金情况确定。</w:t>
      </w:r>
    </w:p>
    <w:p w14:paraId="40F65239">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授奖同意</w:t>
      </w:r>
    </w:p>
    <w:p w14:paraId="0B14BE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在授奖前，应征得拟授奖对象的同意。</w:t>
      </w:r>
    </w:p>
    <w:p w14:paraId="205B0BD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择优提名</w:t>
      </w:r>
    </w:p>
    <w:p w14:paraId="371E26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获得</w:t>
      </w:r>
      <w:r>
        <w:rPr>
          <w:rStyle w:val="7"/>
          <w:rFonts w:ascii="宋体" w:hAnsi="宋体" w:eastAsia="宋体" w:cs="宋体"/>
          <w:b/>
          <w:bCs/>
          <w:color w:val="000000"/>
          <w:kern w:val="0"/>
          <w:sz w:val="28"/>
          <w:szCs w:val="28"/>
          <w:lang w:val="en-US" w:eastAsia="zh-CN" w:bidi="ar"/>
        </w:rPr>
        <w:t>特等奖、一等奖</w:t>
      </w:r>
      <w:r>
        <w:rPr>
          <w:rFonts w:ascii="宋体" w:hAnsi="宋体" w:eastAsia="宋体" w:cs="宋体"/>
          <w:color w:val="000000"/>
          <w:kern w:val="0"/>
          <w:sz w:val="28"/>
          <w:szCs w:val="28"/>
          <w:lang w:val="en-US" w:eastAsia="zh-CN" w:bidi="ar"/>
        </w:rPr>
        <w:t>的项目，完成单位可以向</w:t>
      </w:r>
      <w:r>
        <w:rPr>
          <w:rFonts w:hint="eastAsia" w:ascii="宋体" w:hAnsi="宋体" w:eastAsia="宋体" w:cs="宋体"/>
          <w:color w:val="000000"/>
          <w:kern w:val="0"/>
          <w:sz w:val="28"/>
          <w:szCs w:val="28"/>
          <w:lang w:val="en-US" w:eastAsia="zh-CN" w:bidi="ar"/>
        </w:rPr>
        <w:t>广东省科技成果转化促进会</w:t>
      </w:r>
      <w:r>
        <w:rPr>
          <w:rFonts w:ascii="宋体" w:hAnsi="宋体" w:eastAsia="宋体" w:cs="宋体"/>
          <w:color w:val="000000"/>
          <w:kern w:val="0"/>
          <w:sz w:val="28"/>
          <w:szCs w:val="28"/>
          <w:lang w:val="en-US" w:eastAsia="zh-CN" w:bidi="ar"/>
        </w:rPr>
        <w:t>提出申请，由评审委择优</w:t>
      </w:r>
      <w:r>
        <w:rPr>
          <w:rFonts w:ascii="宋体" w:hAnsi="宋体" w:eastAsia="宋体" w:cs="宋体"/>
          <w:color w:val="000000"/>
          <w:kern w:val="0"/>
          <w:sz w:val="28"/>
          <w:szCs w:val="28"/>
          <w:lang w:val="en-US" w:eastAsia="zh-CN" w:bidi="ar"/>
        </w:rPr>
        <w:t>提名</w:t>
      </w:r>
      <w:r>
        <w:rPr>
          <w:rFonts w:hint="eastAsia" w:ascii="宋体" w:hAnsi="宋体" w:eastAsia="宋体" w:cs="宋体"/>
          <w:color w:val="000000"/>
          <w:kern w:val="0"/>
          <w:sz w:val="28"/>
          <w:szCs w:val="28"/>
          <w:lang w:val="en-US" w:eastAsia="zh-CN" w:bidi="ar"/>
        </w:rPr>
        <w:t>，</w:t>
      </w:r>
      <w:r>
        <w:rPr>
          <w:rFonts w:ascii="宋体" w:hAnsi="宋体" w:eastAsia="宋体" w:cs="宋体"/>
          <w:color w:val="000000"/>
          <w:kern w:val="0"/>
          <w:sz w:val="28"/>
          <w:szCs w:val="28"/>
          <w:lang w:val="en-US" w:eastAsia="zh-CN" w:bidi="ar"/>
        </w:rPr>
        <w:t>推荐申报</w:t>
      </w:r>
      <w:r>
        <w:rPr>
          <w:rFonts w:hint="eastAsia" w:ascii="宋体" w:hAnsi="宋体" w:eastAsia="宋体" w:cs="宋体"/>
          <w:color w:val="000000"/>
          <w:kern w:val="0"/>
          <w:sz w:val="28"/>
          <w:szCs w:val="28"/>
          <w:lang w:val="en-US" w:eastAsia="zh-CN" w:bidi="ar"/>
        </w:rPr>
        <w:t>其他更高层级的科学技术类奖项。</w:t>
      </w:r>
    </w:p>
    <w:p w14:paraId="0BAC8D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color w:val="000000"/>
          <w:sz w:val="28"/>
          <w:szCs w:val="28"/>
        </w:rPr>
      </w:pPr>
      <w:r>
        <w:rPr>
          <w:color w:val="000000"/>
          <w:sz w:val="28"/>
          <w:szCs w:val="28"/>
        </w:rPr>
        <w:t>第九章 附则</w:t>
      </w:r>
    </w:p>
    <w:p w14:paraId="701872E9">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奖励撤销机制</w:t>
      </w:r>
    </w:p>
    <w:p w14:paraId="02906B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获奖项目如发现有弄虚作假、剽窃他人成果等违规行为，经核实后，撤销其奖励，并追回奖金及证书。</w:t>
      </w:r>
    </w:p>
    <w:p w14:paraId="69702965">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罚则</w:t>
      </w:r>
    </w:p>
    <w:p w14:paraId="15FB4EA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对违反本章程规定的行为，视情节轻重，给予警告、通报批评、取消申报资格等处罚。</w:t>
      </w:r>
    </w:p>
    <w:p w14:paraId="73C5E7E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申报材料</w:t>
      </w:r>
    </w:p>
    <w:p w14:paraId="2BF95B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申报材料一律不予以退回，保存一年后，由奖励办统一销毁。</w:t>
      </w:r>
    </w:p>
    <w:p w14:paraId="346A105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章程解释</w:t>
      </w:r>
    </w:p>
    <w:p w14:paraId="6B4CD5B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本章程由广东省科技成果转化促进会科学技术奖评审委员会负责解释。</w:t>
      </w:r>
    </w:p>
    <w:p w14:paraId="1D56036C">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2" w:firstLineChars="200"/>
        <w:jc w:val="left"/>
        <w:textAlignment w:val="auto"/>
        <w:rPr>
          <w:rFonts w:ascii="宋体" w:hAnsi="宋体" w:eastAsia="宋体" w:cs="宋体"/>
          <w:b/>
          <w:bCs/>
          <w:color w:val="000000"/>
          <w:kern w:val="0"/>
          <w:sz w:val="28"/>
          <w:szCs w:val="28"/>
          <w:lang w:val="en-US" w:eastAsia="zh-CN" w:bidi="ar"/>
        </w:rPr>
      </w:pPr>
      <w:r>
        <w:rPr>
          <w:rFonts w:ascii="宋体" w:hAnsi="宋体" w:eastAsia="宋体" w:cs="宋体"/>
          <w:b/>
          <w:bCs/>
          <w:color w:val="000000"/>
          <w:kern w:val="0"/>
          <w:sz w:val="28"/>
          <w:szCs w:val="28"/>
          <w:lang w:val="en-US" w:eastAsia="zh-CN" w:bidi="ar"/>
        </w:rPr>
        <w:t>章程实施</w:t>
      </w:r>
    </w:p>
    <w:p w14:paraId="5E0618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本章程经广东省科技成果转化促进会理事会</w:t>
      </w:r>
      <w:r>
        <w:rPr>
          <w:rFonts w:hint="eastAsia" w:ascii="宋体" w:hAnsi="宋体" w:eastAsia="宋体" w:cs="宋体"/>
          <w:color w:val="000000"/>
          <w:kern w:val="0"/>
          <w:sz w:val="28"/>
          <w:szCs w:val="28"/>
          <w:lang w:val="en-US" w:eastAsia="zh-CN" w:bidi="ar"/>
        </w:rPr>
        <w:t>2026年4月2日</w:t>
      </w:r>
      <w:r>
        <w:rPr>
          <w:rFonts w:ascii="宋体" w:hAnsi="宋体" w:eastAsia="宋体" w:cs="宋体"/>
          <w:color w:val="000000"/>
          <w:kern w:val="0"/>
          <w:sz w:val="28"/>
          <w:szCs w:val="28"/>
          <w:lang w:val="en-US" w:eastAsia="zh-CN" w:bidi="ar"/>
        </w:rPr>
        <w:t>审议通过，自颁布之日起实施。</w:t>
      </w:r>
      <w:bookmarkStart w:id="0" w:name="_GoBack"/>
      <w:bookmarkEnd w:id="0"/>
    </w:p>
    <w:sectPr>
      <w:pgSz w:w="11906" w:h="16838"/>
      <w:pgMar w:top="2154" w:right="1474" w:bottom="2154"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8F0779"/>
    <w:multiLevelType w:val="singleLevel"/>
    <w:tmpl w:val="978F0779"/>
    <w:lvl w:ilvl="0" w:tentative="0">
      <w:start w:val="1"/>
      <w:numFmt w:val="chineseCounting"/>
      <w:suff w:val="space"/>
      <w:lvlText w:val="（%1）"/>
      <w:lvlJc w:val="left"/>
      <w:rPr>
        <w:rFonts w:hint="eastAsia"/>
      </w:rPr>
    </w:lvl>
  </w:abstractNum>
  <w:abstractNum w:abstractNumId="1">
    <w:nsid w:val="ABC0C8B8"/>
    <w:multiLevelType w:val="singleLevel"/>
    <w:tmpl w:val="ABC0C8B8"/>
    <w:lvl w:ilvl="0" w:tentative="0">
      <w:start w:val="2"/>
      <w:numFmt w:val="chineseCounting"/>
      <w:suff w:val="space"/>
      <w:lvlText w:val="第%1条"/>
      <w:lvlJc w:val="left"/>
      <w:rPr>
        <w:rFonts w:hint="eastAsia"/>
      </w:rPr>
    </w:lvl>
  </w:abstractNum>
  <w:abstractNum w:abstractNumId="2">
    <w:nsid w:val="B378666A"/>
    <w:multiLevelType w:val="singleLevel"/>
    <w:tmpl w:val="B378666A"/>
    <w:lvl w:ilvl="0" w:tentative="0">
      <w:start w:val="1"/>
      <w:numFmt w:val="decimal"/>
      <w:suff w:val="space"/>
      <w:lvlText w:val="(%1)"/>
      <w:lvlJc w:val="left"/>
    </w:lvl>
  </w:abstractNum>
  <w:abstractNum w:abstractNumId="3">
    <w:nsid w:val="C8F197F5"/>
    <w:multiLevelType w:val="singleLevel"/>
    <w:tmpl w:val="C8F197F5"/>
    <w:lvl w:ilvl="0" w:tentative="0">
      <w:start w:val="1"/>
      <w:numFmt w:val="chineseCounting"/>
      <w:suff w:val="space"/>
      <w:lvlText w:val="（%1）"/>
      <w:lvlJc w:val="left"/>
      <w:rPr>
        <w:rFonts w:hint="eastAsia"/>
      </w:rPr>
    </w:lvl>
  </w:abstractNum>
  <w:abstractNum w:abstractNumId="4">
    <w:nsid w:val="D14B181F"/>
    <w:multiLevelType w:val="singleLevel"/>
    <w:tmpl w:val="D14B181F"/>
    <w:lvl w:ilvl="0" w:tentative="0">
      <w:start w:val="1"/>
      <w:numFmt w:val="chineseCounting"/>
      <w:suff w:val="space"/>
      <w:lvlText w:val="（%1）"/>
      <w:lvlJc w:val="left"/>
      <w:rPr>
        <w:rFonts w:hint="eastAsia"/>
      </w:rPr>
    </w:lvl>
  </w:abstractNum>
  <w:abstractNum w:abstractNumId="5">
    <w:nsid w:val="E0B19A03"/>
    <w:multiLevelType w:val="singleLevel"/>
    <w:tmpl w:val="E0B19A03"/>
    <w:lvl w:ilvl="0" w:tentative="0">
      <w:start w:val="1"/>
      <w:numFmt w:val="chineseCounting"/>
      <w:suff w:val="nothing"/>
      <w:lvlText w:val="（%1）"/>
      <w:lvlJc w:val="left"/>
      <w:pPr>
        <w:ind w:left="0" w:firstLine="420"/>
      </w:pPr>
      <w:rPr>
        <w:rFonts w:hint="eastAsia"/>
      </w:rPr>
    </w:lvl>
  </w:abstractNum>
  <w:abstractNum w:abstractNumId="6">
    <w:nsid w:val="E66A77C7"/>
    <w:multiLevelType w:val="singleLevel"/>
    <w:tmpl w:val="E66A77C7"/>
    <w:lvl w:ilvl="0" w:tentative="0">
      <w:start w:val="1"/>
      <w:numFmt w:val="decimal"/>
      <w:suff w:val="space"/>
      <w:lvlText w:val="(%1)"/>
      <w:lvlJc w:val="left"/>
    </w:lvl>
  </w:abstractNum>
  <w:abstractNum w:abstractNumId="7">
    <w:nsid w:val="F7365F81"/>
    <w:multiLevelType w:val="multilevel"/>
    <w:tmpl w:val="F7365F8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13EF5AB5"/>
    <w:multiLevelType w:val="singleLevel"/>
    <w:tmpl w:val="13EF5AB5"/>
    <w:lvl w:ilvl="0" w:tentative="0">
      <w:start w:val="1"/>
      <w:numFmt w:val="chineseCounting"/>
      <w:suff w:val="space"/>
      <w:lvlText w:val="（%1）"/>
      <w:lvlJc w:val="left"/>
      <w:rPr>
        <w:rFonts w:hint="eastAsia"/>
      </w:rPr>
    </w:lvl>
  </w:abstractNum>
  <w:abstractNum w:abstractNumId="9">
    <w:nsid w:val="22A24F6D"/>
    <w:multiLevelType w:val="singleLevel"/>
    <w:tmpl w:val="22A24F6D"/>
    <w:lvl w:ilvl="0" w:tentative="0">
      <w:start w:val="1"/>
      <w:numFmt w:val="chineseCounting"/>
      <w:suff w:val="space"/>
      <w:lvlText w:val="第%1章"/>
      <w:lvlJc w:val="left"/>
      <w:rPr>
        <w:rFonts w:hint="eastAsia"/>
      </w:rPr>
    </w:lvl>
  </w:abstractNum>
  <w:abstractNum w:abstractNumId="10">
    <w:nsid w:val="6C78576A"/>
    <w:multiLevelType w:val="singleLevel"/>
    <w:tmpl w:val="6C78576A"/>
    <w:lvl w:ilvl="0" w:tentative="0">
      <w:start w:val="1"/>
      <w:numFmt w:val="chineseCounting"/>
      <w:suff w:val="space"/>
      <w:lvlText w:val="（%1）"/>
      <w:lvlJc w:val="left"/>
      <w:rPr>
        <w:rFonts w:hint="eastAsia"/>
      </w:rPr>
    </w:lvl>
  </w:abstractNum>
  <w:num w:numId="1">
    <w:abstractNumId w:val="9"/>
  </w:num>
  <w:num w:numId="2">
    <w:abstractNumId w:val="1"/>
  </w:num>
  <w:num w:numId="3">
    <w:abstractNumId w:val="5"/>
  </w:num>
  <w:num w:numId="4">
    <w:abstractNumId w:val="7"/>
  </w:num>
  <w:num w:numId="5">
    <w:abstractNumId w:val="6"/>
  </w:num>
  <w:num w:numId="6">
    <w:abstractNumId w:val="2"/>
  </w:num>
  <w:num w:numId="7">
    <w:abstractNumId w:val="8"/>
  </w:num>
  <w:num w:numId="8">
    <w:abstractNumId w:val="0"/>
  </w:num>
  <w:num w:numId="9">
    <w:abstractNumId w:val="10"/>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7426C4"/>
    <w:rsid w:val="0B5C704C"/>
    <w:rsid w:val="0C1A4963"/>
    <w:rsid w:val="1D7426C4"/>
    <w:rsid w:val="5A654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2886</Words>
  <Characters>2893</Characters>
  <Lines>0</Lines>
  <Paragraphs>0</Paragraphs>
  <TotalTime>11</TotalTime>
  <ScaleCrop>false</ScaleCrop>
  <LinksUpToDate>false</LinksUpToDate>
  <CharactersWithSpaces>2908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2026-05-25T06:24:00Z</dcterms:created>
  <dc:creator>骆坤明</dc:creator>
  <cp:lastModifiedBy>骆坤明</cp:lastModifiedBy>
  <dcterms:modified xsi:type="dcterms:W3CDTF">2026-06-01T08:58:31Z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088637C05A214EDD87977896CE887B07_11</vt:lpwstr>
  </property>
  <property fmtid="{D5CDD505-2E9C-101B-9397-08002B2CF9AE}" pid="4" name="KSOTemplateDocerSaveRecord">
    <vt:lpwstr>eyJoZGlkIjoiYWM5M2I1M2QxNDM4ZjhmMDdjYjgyOTE1YzljN2M4MDEiLCJ1c2VySWQiOiI0Mjg3ODI5NjUifQ==</vt:lpwstr>
  </property>
</Properties>
</file>