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3E12">
      <w:pPr>
        <w:spacing w:before="90" w:line="230" w:lineRule="auto"/>
        <w:ind w:left="108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206A4377">
      <w:pPr>
        <w:spacing w:line="251" w:lineRule="auto"/>
        <w:rPr>
          <w:rFonts w:ascii="Arial"/>
          <w:sz w:val="21"/>
        </w:rPr>
      </w:pPr>
    </w:p>
    <w:p w14:paraId="5CC4E5CB">
      <w:pPr>
        <w:spacing w:line="251" w:lineRule="auto"/>
        <w:rPr>
          <w:rFonts w:ascii="Arial"/>
          <w:sz w:val="21"/>
        </w:rPr>
      </w:pPr>
    </w:p>
    <w:p w14:paraId="11E00F52">
      <w:pPr>
        <w:spacing w:line="252" w:lineRule="auto"/>
        <w:rPr>
          <w:rFonts w:ascii="Arial"/>
          <w:sz w:val="21"/>
        </w:rPr>
      </w:pPr>
    </w:p>
    <w:p w14:paraId="4E6D488B">
      <w:pPr>
        <w:spacing w:before="101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国家自然科学基金区域联合基金（广东）指南建议征集表</w:t>
      </w:r>
    </w:p>
    <w:p w14:paraId="3BA78D29">
      <w:pPr>
        <w:spacing w:line="194" w:lineRule="exact"/>
      </w:pPr>
    </w:p>
    <w:tbl>
      <w:tblPr>
        <w:tblStyle w:val="4"/>
        <w:tblW w:w="92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557"/>
        <w:gridCol w:w="212"/>
        <w:gridCol w:w="1289"/>
        <w:gridCol w:w="5136"/>
      </w:tblGrid>
      <w:tr w14:paraId="462CA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590" w:type="dxa"/>
            <w:gridSpan w:val="2"/>
            <w:vAlign w:val="top"/>
          </w:tcPr>
          <w:p w14:paraId="6BC5EECB">
            <w:pPr>
              <w:spacing w:before="86" w:line="221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专题计划业务</w:t>
            </w:r>
          </w:p>
        </w:tc>
        <w:tc>
          <w:tcPr>
            <w:tcW w:w="6637" w:type="dxa"/>
            <w:gridSpan w:val="3"/>
            <w:vAlign w:val="top"/>
          </w:tcPr>
          <w:p w14:paraId="7DB644D9">
            <w:pPr>
              <w:pStyle w:val="5"/>
              <w:spacing w:before="85" w:line="219" w:lineRule="auto"/>
              <w:ind w:left="136"/>
            </w:pPr>
            <w:r>
              <w:rPr>
                <w:spacing w:val="-2"/>
              </w:rPr>
              <w:t>国家自然科学基金区域创新发展联合基金（广东）</w:t>
            </w:r>
          </w:p>
        </w:tc>
      </w:tr>
      <w:tr w14:paraId="66E27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90" w:type="dxa"/>
            <w:gridSpan w:val="2"/>
            <w:vAlign w:val="top"/>
          </w:tcPr>
          <w:p w14:paraId="6DB1CD64">
            <w:pPr>
              <w:spacing w:before="58" w:line="221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建议项目类型</w:t>
            </w:r>
          </w:p>
        </w:tc>
        <w:tc>
          <w:tcPr>
            <w:tcW w:w="6637" w:type="dxa"/>
            <w:gridSpan w:val="3"/>
            <w:vAlign w:val="top"/>
          </w:tcPr>
          <w:p w14:paraId="5B82002E">
            <w:pPr>
              <w:pStyle w:val="5"/>
              <w:spacing w:before="58" w:line="220" w:lineRule="auto"/>
              <w:ind w:left="114"/>
            </w:pPr>
            <w:r>
              <w:rPr>
                <w:spacing w:val="-3"/>
              </w:rPr>
              <w:t>重点项目</w:t>
            </w:r>
          </w:p>
        </w:tc>
      </w:tr>
      <w:tr w14:paraId="3618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90" w:type="dxa"/>
            <w:gridSpan w:val="2"/>
            <w:vAlign w:val="top"/>
          </w:tcPr>
          <w:p w14:paraId="165BB21D">
            <w:pPr>
              <w:spacing w:before="60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建议人</w:t>
            </w:r>
          </w:p>
        </w:tc>
        <w:tc>
          <w:tcPr>
            <w:tcW w:w="6637" w:type="dxa"/>
            <w:gridSpan w:val="3"/>
            <w:vAlign w:val="top"/>
          </w:tcPr>
          <w:p w14:paraId="39D22FD3">
            <w:pPr>
              <w:pStyle w:val="5"/>
              <w:spacing w:before="61" w:line="219" w:lineRule="auto"/>
              <w:ind w:left="152"/>
            </w:pPr>
            <w:r>
              <w:rPr>
                <w:spacing w:val="-13"/>
              </w:rPr>
              <w:t>自动读取</w:t>
            </w:r>
          </w:p>
        </w:tc>
      </w:tr>
      <w:tr w14:paraId="6D276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90" w:type="dxa"/>
            <w:gridSpan w:val="2"/>
            <w:vAlign w:val="top"/>
          </w:tcPr>
          <w:p w14:paraId="2A28006C">
            <w:pPr>
              <w:spacing w:before="59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建议单位</w:t>
            </w:r>
          </w:p>
        </w:tc>
        <w:tc>
          <w:tcPr>
            <w:tcW w:w="6637" w:type="dxa"/>
            <w:gridSpan w:val="3"/>
            <w:vAlign w:val="top"/>
          </w:tcPr>
          <w:p w14:paraId="09797E8F">
            <w:pPr>
              <w:pStyle w:val="5"/>
              <w:spacing w:before="60" w:line="219" w:lineRule="auto"/>
              <w:ind w:left="152"/>
            </w:pPr>
            <w:r>
              <w:rPr>
                <w:spacing w:val="-13"/>
              </w:rPr>
              <w:t>自动读取</w:t>
            </w:r>
          </w:p>
        </w:tc>
      </w:tr>
      <w:tr w14:paraId="4975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90" w:type="dxa"/>
            <w:gridSpan w:val="2"/>
            <w:vAlign w:val="top"/>
          </w:tcPr>
          <w:p w14:paraId="0ED12D09">
            <w:pPr>
              <w:spacing w:before="60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批次</w:t>
            </w:r>
          </w:p>
        </w:tc>
        <w:tc>
          <w:tcPr>
            <w:tcW w:w="6637" w:type="dxa"/>
            <w:gridSpan w:val="3"/>
            <w:vAlign w:val="top"/>
          </w:tcPr>
          <w:p w14:paraId="3B5DDF08">
            <w:pPr>
              <w:pStyle w:val="5"/>
              <w:spacing w:before="60" w:line="219" w:lineRule="auto"/>
              <w:ind w:left="117"/>
            </w:pPr>
            <w:r>
              <w:rPr>
                <w:rFonts w:ascii="Calibri" w:hAnsi="Calibri" w:eastAsia="Calibri" w:cs="Calibri"/>
                <w:spacing w:val="-3"/>
              </w:rPr>
              <w:t>2026</w:t>
            </w:r>
            <w:r>
              <w:rPr>
                <w:rFonts w:ascii="Calibri" w:hAnsi="Calibri" w:eastAsia="Calibri" w:cs="Calibri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  <w:tr w14:paraId="503F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90" w:type="dxa"/>
            <w:gridSpan w:val="2"/>
            <w:vAlign w:val="top"/>
          </w:tcPr>
          <w:p w14:paraId="327E1416">
            <w:pPr>
              <w:spacing w:before="192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所属领域</w:t>
            </w:r>
          </w:p>
        </w:tc>
        <w:tc>
          <w:tcPr>
            <w:tcW w:w="6637" w:type="dxa"/>
            <w:gridSpan w:val="3"/>
            <w:vAlign w:val="top"/>
          </w:tcPr>
          <w:p w14:paraId="50EE5BB1">
            <w:pPr>
              <w:pStyle w:val="5"/>
              <w:spacing w:before="34" w:line="224" w:lineRule="auto"/>
              <w:ind w:left="117" w:right="288" w:hanging="2"/>
            </w:pPr>
            <w:r>
              <w:rPr>
                <w:spacing w:val="-1"/>
              </w:rPr>
              <w:t>可拉选</w:t>
            </w:r>
            <w:r>
              <w:rPr>
                <w:color w:val="FF0000"/>
                <w:spacing w:val="-1"/>
              </w:rPr>
              <w:t>（能源与化工、新材料与先进制造、电子信息、人口</w:t>
            </w:r>
            <w:r>
              <w:rPr>
                <w:color w:val="FF0000"/>
                <w:spacing w:val="13"/>
              </w:rPr>
              <w:t xml:space="preserve"> </w:t>
            </w:r>
            <w:r>
              <w:rPr>
                <w:color w:val="FF0000"/>
                <w:spacing w:val="-2"/>
              </w:rPr>
              <w:t>与健康、海洋科学）</w:t>
            </w:r>
          </w:p>
        </w:tc>
      </w:tr>
      <w:tr w14:paraId="6DA9D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90" w:type="dxa"/>
            <w:gridSpan w:val="2"/>
            <w:vAlign w:val="top"/>
          </w:tcPr>
          <w:p w14:paraId="7DE13463">
            <w:pPr>
              <w:spacing w:before="190" w:line="221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指南方向</w:t>
            </w:r>
          </w:p>
        </w:tc>
        <w:tc>
          <w:tcPr>
            <w:tcW w:w="6637" w:type="dxa"/>
            <w:gridSpan w:val="3"/>
            <w:vAlign w:val="top"/>
          </w:tcPr>
          <w:p w14:paraId="714A04BE">
            <w:pPr>
              <w:pStyle w:val="5"/>
              <w:spacing w:before="38" w:line="223" w:lineRule="auto"/>
              <w:ind w:left="115" w:right="283" w:hanging="111"/>
            </w:pPr>
            <w:r>
              <w:rPr>
                <w:spacing w:val="-2"/>
              </w:rPr>
              <w:t>（填写，不超过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30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2"/>
              </w:rPr>
              <w:t>个字）</w:t>
            </w:r>
            <w:r>
              <w:rPr>
                <w:color w:val="FF0000"/>
                <w:spacing w:val="-2"/>
              </w:rPr>
              <w:t>如：核燃料涂层包壳的失效力学行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为及机理研究</w:t>
            </w:r>
          </w:p>
        </w:tc>
      </w:tr>
      <w:tr w14:paraId="0C4C7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90" w:type="dxa"/>
            <w:gridSpan w:val="2"/>
            <w:vAlign w:val="top"/>
          </w:tcPr>
          <w:p w14:paraId="61AD8FE5">
            <w:pPr>
              <w:spacing w:before="66" w:line="221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学科代码</w:t>
            </w:r>
          </w:p>
        </w:tc>
        <w:tc>
          <w:tcPr>
            <w:tcW w:w="6637" w:type="dxa"/>
            <w:gridSpan w:val="3"/>
            <w:vAlign w:val="top"/>
          </w:tcPr>
          <w:p w14:paraId="4020CED8">
            <w:pPr>
              <w:pStyle w:val="5"/>
              <w:spacing w:before="66" w:line="219" w:lineRule="auto"/>
              <w:ind w:left="4"/>
            </w:pPr>
            <w:r>
              <w:rPr>
                <w:spacing w:val="-2"/>
              </w:rPr>
              <w:t>（可拉选，国家自然科学基金委学科代码）</w:t>
            </w:r>
          </w:p>
        </w:tc>
      </w:tr>
      <w:tr w14:paraId="4D050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227" w:type="dxa"/>
            <w:gridSpan w:val="5"/>
            <w:vAlign w:val="top"/>
          </w:tcPr>
          <w:p w14:paraId="5A6F5654">
            <w:pPr>
              <w:spacing w:before="36" w:line="213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指南内容（文字表述简明扼要，高度凝练，150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字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以内）</w:t>
            </w:r>
          </w:p>
          <w:p w14:paraId="3CCF25F1">
            <w:pPr>
              <w:pStyle w:val="5"/>
              <w:spacing w:before="32" w:line="229" w:lineRule="auto"/>
              <w:ind w:left="120" w:right="235" w:firstLine="480"/>
              <w:jc w:val="both"/>
            </w:pPr>
            <w:r>
              <w:rPr>
                <w:color w:val="FF0000"/>
              </w:rPr>
              <w:t>如：针对核燃料涂层包壳在事故工况下的近共</w:t>
            </w:r>
            <w:r>
              <w:rPr>
                <w:color w:val="FF0000"/>
                <w:spacing w:val="-1"/>
              </w:rPr>
              <w:t>晶点服役行为，揭示涂层包壳的组</w:t>
            </w:r>
            <w:r>
              <w:rPr>
                <w:color w:val="FF0000"/>
              </w:rPr>
              <w:t xml:space="preserve"> 织演化规律并建立相应的力学模型，研究事故工况下</w:t>
            </w:r>
            <w:r>
              <w:rPr>
                <w:color w:val="FF0000"/>
                <w:spacing w:val="-1"/>
              </w:rPr>
              <w:t>涂层包壳的热</w:t>
            </w:r>
            <w:r>
              <w:rPr>
                <w:rFonts w:ascii="Calibri" w:hAnsi="Calibri" w:eastAsia="Calibri" w:cs="Calibri"/>
                <w:color w:val="FF0000"/>
                <w:spacing w:val="-1"/>
              </w:rPr>
              <w:t>-</w:t>
            </w:r>
            <w:r>
              <w:rPr>
                <w:color w:val="FF0000"/>
                <w:spacing w:val="-1"/>
              </w:rPr>
              <w:t>力</w:t>
            </w:r>
            <w:r>
              <w:rPr>
                <w:rFonts w:ascii="Calibri" w:hAnsi="Calibri" w:eastAsia="Calibri" w:cs="Calibri"/>
                <w:color w:val="FF0000"/>
                <w:spacing w:val="-1"/>
              </w:rPr>
              <w:t>-</w:t>
            </w:r>
            <w:r>
              <w:rPr>
                <w:color w:val="FF0000"/>
                <w:spacing w:val="-1"/>
              </w:rPr>
              <w:t>化耦合力学性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能及失效机理，为包壳的高温强度安全评估提供技术支持。</w:t>
            </w:r>
          </w:p>
        </w:tc>
      </w:tr>
      <w:tr w14:paraId="7A221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9227" w:type="dxa"/>
            <w:gridSpan w:val="5"/>
            <w:vAlign w:val="top"/>
          </w:tcPr>
          <w:p w14:paraId="105DFF3C">
            <w:pPr>
              <w:spacing w:before="260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建议理由与依据（400</w:t>
            </w:r>
            <w:r>
              <w:rPr>
                <w:rFonts w:ascii="黑体" w:hAnsi="黑体" w:eastAsia="黑体" w:cs="黑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字）</w:t>
            </w:r>
          </w:p>
          <w:p w14:paraId="305D29CE">
            <w:pPr>
              <w:pStyle w:val="5"/>
              <w:spacing w:before="20" w:line="230" w:lineRule="auto"/>
              <w:ind w:left="131" w:right="115" w:hanging="124"/>
            </w:pPr>
            <w:r>
              <w:rPr>
                <w:color w:val="FF0000"/>
                <w:spacing w:val="-1"/>
              </w:rPr>
              <w:t>（主要从行业领域发展的必要性、重要性、对广东支撑作用或体现广东优势特色等角度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color w:val="FF0000"/>
                <w:spacing w:val="-9"/>
              </w:rPr>
              <w:t>阐述）</w:t>
            </w:r>
          </w:p>
        </w:tc>
      </w:tr>
      <w:tr w14:paraId="65E0B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227" w:type="dxa"/>
            <w:gridSpan w:val="5"/>
            <w:vAlign w:val="top"/>
          </w:tcPr>
          <w:p w14:paraId="30D97227">
            <w:pPr>
              <w:spacing w:before="37" w:line="221" w:lineRule="auto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研究基础及团队情况（300</w:t>
            </w:r>
            <w:r>
              <w:rPr>
                <w:rFonts w:ascii="黑体" w:hAnsi="黑体" w:eastAsia="黑体" w:cs="黑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字）</w:t>
            </w:r>
          </w:p>
          <w:p w14:paraId="47A0BA9D">
            <w:pPr>
              <w:pStyle w:val="5"/>
              <w:spacing w:before="22" w:line="219" w:lineRule="auto"/>
              <w:ind w:left="7"/>
            </w:pPr>
            <w:r>
              <w:rPr>
                <w:color w:val="FF0000"/>
                <w:spacing w:val="-2"/>
              </w:rPr>
              <w:t>（主要从已具备的研究优势等角度阐述）</w:t>
            </w:r>
          </w:p>
        </w:tc>
      </w:tr>
      <w:tr w14:paraId="4529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033" w:type="dxa"/>
            <w:vMerge w:val="restart"/>
            <w:tcBorders>
              <w:bottom w:val="nil"/>
            </w:tcBorders>
            <w:vAlign w:val="top"/>
          </w:tcPr>
          <w:p w14:paraId="0A4A16B0">
            <w:pPr>
              <w:spacing w:line="268" w:lineRule="auto"/>
              <w:rPr>
                <w:rFonts w:ascii="Arial"/>
                <w:sz w:val="21"/>
              </w:rPr>
            </w:pPr>
          </w:p>
          <w:p w14:paraId="76875938">
            <w:pPr>
              <w:spacing w:line="268" w:lineRule="auto"/>
              <w:rPr>
                <w:rFonts w:ascii="Arial"/>
                <w:sz w:val="21"/>
              </w:rPr>
            </w:pPr>
          </w:p>
          <w:p w14:paraId="292C8433">
            <w:pPr>
              <w:spacing w:line="269" w:lineRule="auto"/>
              <w:rPr>
                <w:rFonts w:ascii="Arial"/>
                <w:sz w:val="21"/>
              </w:rPr>
            </w:pPr>
          </w:p>
          <w:p w14:paraId="5F86697E">
            <w:pPr>
              <w:spacing w:before="78" w:line="231" w:lineRule="auto"/>
              <w:ind w:left="118" w:right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省内及国内从事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该领域研究的主</w:t>
            </w:r>
          </w:p>
          <w:p w14:paraId="40FA4DD2">
            <w:pPr>
              <w:spacing w:before="21" w:line="222" w:lineRule="auto"/>
              <w:ind w:left="114"/>
              <w:outlineLvl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要院校(2-3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家)</w:t>
            </w:r>
          </w:p>
        </w:tc>
        <w:tc>
          <w:tcPr>
            <w:tcW w:w="769" w:type="dxa"/>
            <w:gridSpan w:val="2"/>
            <w:vAlign w:val="top"/>
          </w:tcPr>
          <w:p w14:paraId="3647BC21">
            <w:pPr>
              <w:pStyle w:val="5"/>
              <w:spacing w:before="250" w:line="221" w:lineRule="auto"/>
              <w:ind w:left="112"/>
            </w:pPr>
            <w:r>
              <w:rPr>
                <w:spacing w:val="-5"/>
              </w:rPr>
              <w:t>序号</w:t>
            </w:r>
          </w:p>
        </w:tc>
        <w:tc>
          <w:tcPr>
            <w:tcW w:w="1289" w:type="dxa"/>
            <w:vAlign w:val="top"/>
          </w:tcPr>
          <w:p w14:paraId="67F293AA">
            <w:pPr>
              <w:pStyle w:val="5"/>
              <w:spacing w:before="250" w:line="220" w:lineRule="auto"/>
              <w:ind w:left="116"/>
            </w:pPr>
            <w:r>
              <w:rPr>
                <w:spacing w:val="-3"/>
              </w:rPr>
              <w:t>单位名称</w:t>
            </w:r>
          </w:p>
        </w:tc>
        <w:tc>
          <w:tcPr>
            <w:tcW w:w="5136" w:type="dxa"/>
            <w:vAlign w:val="top"/>
          </w:tcPr>
          <w:p w14:paraId="1B00AD62">
            <w:pPr>
              <w:pStyle w:val="5"/>
              <w:spacing w:before="94" w:line="229" w:lineRule="auto"/>
              <w:ind w:left="123" w:right="285" w:hanging="5"/>
            </w:pPr>
            <w:r>
              <w:rPr>
                <w:spacing w:val="-4"/>
              </w:rPr>
              <w:t>该单位从事该领域研究的代表性团队</w:t>
            </w:r>
            <w:r>
              <w:rPr>
                <w:color w:val="FF0000"/>
                <w:spacing w:val="-4"/>
              </w:rPr>
              <w:t>（样例：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rFonts w:ascii="Calibri" w:hAnsi="Calibri" w:eastAsia="Calibri" w:cs="Calibri"/>
                <w:color w:val="FF0000"/>
                <w:spacing w:val="-3"/>
              </w:rPr>
              <w:t>**</w:t>
            </w:r>
            <w:r>
              <w:rPr>
                <w:color w:val="FF0000"/>
                <w:spacing w:val="-3"/>
              </w:rPr>
              <w:t>教授团队）</w:t>
            </w:r>
          </w:p>
        </w:tc>
      </w:tr>
      <w:tr w14:paraId="62B6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3" w:type="dxa"/>
            <w:vMerge w:val="continue"/>
            <w:tcBorders>
              <w:top w:val="nil"/>
              <w:bottom w:val="nil"/>
            </w:tcBorders>
            <w:vAlign w:val="top"/>
          </w:tcPr>
          <w:p w14:paraId="11A8B07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33745E92">
            <w:pPr>
              <w:spacing w:before="242" w:line="180" w:lineRule="auto"/>
              <w:ind w:left="12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top"/>
          </w:tcPr>
          <w:p w14:paraId="1C92BC96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59F331DB">
            <w:pPr>
              <w:rPr>
                <w:rFonts w:ascii="Arial"/>
                <w:sz w:val="21"/>
              </w:rPr>
            </w:pPr>
          </w:p>
        </w:tc>
      </w:tr>
      <w:tr w14:paraId="411F4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3" w:type="dxa"/>
            <w:vMerge w:val="continue"/>
            <w:tcBorders>
              <w:top w:val="nil"/>
              <w:bottom w:val="nil"/>
            </w:tcBorders>
            <w:vAlign w:val="top"/>
          </w:tcPr>
          <w:p w14:paraId="5F306EE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4109E2D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ECA88F7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49812409">
            <w:pPr>
              <w:rPr>
                <w:rFonts w:ascii="Arial"/>
                <w:sz w:val="21"/>
              </w:rPr>
            </w:pPr>
          </w:p>
        </w:tc>
      </w:tr>
      <w:tr w14:paraId="4C6BD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33" w:type="dxa"/>
            <w:vMerge w:val="continue"/>
            <w:tcBorders>
              <w:top w:val="nil"/>
            </w:tcBorders>
            <w:vAlign w:val="top"/>
          </w:tcPr>
          <w:p w14:paraId="647E841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667C960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BF13B8B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795B2FDE">
            <w:pPr>
              <w:rPr>
                <w:rFonts w:ascii="Arial"/>
                <w:sz w:val="21"/>
              </w:rPr>
            </w:pPr>
          </w:p>
        </w:tc>
      </w:tr>
    </w:tbl>
    <w:p w14:paraId="3930A737">
      <w:pPr>
        <w:rPr>
          <w:rFonts w:ascii="Arial"/>
          <w:sz w:val="21"/>
        </w:rPr>
      </w:pPr>
    </w:p>
    <w:sectPr>
      <w:pgSz w:w="11910" w:h="16840"/>
      <w:pgMar w:top="1431" w:right="1169" w:bottom="0" w:left="15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250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456</Characters>
  <TotalTime>0</TotalTime>
  <ScaleCrop>false</ScaleCrop>
  <LinksUpToDate>false</LinksUpToDate>
  <CharactersWithSpaces>471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2025-02-19T02:06:10Z</dcterms:created>
  <dc:creator>yang</dc:creator>
  <cp:lastModifiedBy>杨文科</cp:lastModifiedBy>
  <dcterms:modified xsi:type="dcterms:W3CDTF">2025-02-19T02:06:24Z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2025-02-19T10:06:09Z</vt:filetime>
  </property>
  <property fmtid="{D5CDD505-2E9C-101B-9397-08002B2CF9AE}" pid="4" name="KSOProductBuildVer">
    <vt:lpwstr>2052-12.1.0.19770</vt:lpwstr>
  </property>
  <property fmtid="{D5CDD505-2E9C-101B-9397-08002B2CF9AE}" pid="5" name="ICV">
    <vt:lpwstr>138B4C828D8D4C8DAEEBE0859EF17FC9_13</vt:lpwstr>
  </property>
</Properties>
</file>