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64650">
      <w:pPr>
        <w:spacing w:before="181" w:line="224" w:lineRule="auto"/>
        <w:ind w:left="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9"/>
          <w:sz w:val="31"/>
          <w:szCs w:val="31"/>
        </w:rPr>
        <w:t>附件1</w:t>
      </w:r>
    </w:p>
    <w:p w14:paraId="71D6C2C8">
      <w:pPr>
        <w:spacing w:before="268" w:line="219" w:lineRule="auto"/>
        <w:ind w:left="270"/>
        <w:outlineLvl w:val="0"/>
        <w:rPr>
          <w:rFonts w:ascii="宋体" w:hAnsi="宋体" w:eastAsia="宋体" w:cs="宋体"/>
          <w:sz w:val="37"/>
          <w:szCs w:val="37"/>
        </w:rPr>
      </w:pPr>
      <w:bookmarkStart w:id="0" w:name="OLE_LINK1"/>
      <w:r>
        <w:rPr>
          <w:rFonts w:ascii="宋体" w:hAnsi="宋体" w:eastAsia="宋体" w:cs="宋体"/>
          <w:b/>
          <w:bCs/>
          <w:spacing w:val="1"/>
          <w:sz w:val="37"/>
          <w:szCs w:val="37"/>
        </w:rPr>
        <w:t>2025中国农业重大新技术新产品推荐材料(式样)</w:t>
      </w:r>
    </w:p>
    <w:bookmarkEnd w:id="0"/>
    <w:p w14:paraId="183F10F2">
      <w:pPr>
        <w:spacing w:line="406" w:lineRule="auto"/>
        <w:rPr>
          <w:rFonts w:ascii="Arial"/>
          <w:sz w:val="21"/>
        </w:rPr>
      </w:pPr>
    </w:p>
    <w:p w14:paraId="30CBD372">
      <w:pPr>
        <w:spacing w:before="101" w:line="222" w:lineRule="auto"/>
        <w:ind w:left="6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一、成果名称</w:t>
      </w:r>
    </w:p>
    <w:p w14:paraId="5788FDC7">
      <w:pPr>
        <w:pStyle w:val="2"/>
        <w:spacing w:before="248" w:line="371" w:lineRule="auto"/>
        <w:ind w:left="4" w:right="122" w:firstLine="629"/>
        <w:jc w:val="both"/>
      </w:pPr>
      <w:r>
        <w:rPr>
          <w:spacing w:val="4"/>
        </w:rPr>
        <w:t>标明具体的技术、产品和装备名称， 一定要</w:t>
      </w:r>
      <w:r>
        <w:rPr>
          <w:spacing w:val="3"/>
        </w:rPr>
        <w:t>具体化。成</w:t>
      </w:r>
      <w:r>
        <w:t xml:space="preserve"> </w:t>
      </w:r>
      <w:r>
        <w:rPr>
          <w:spacing w:val="21"/>
        </w:rPr>
        <w:t>果名称不超过30字。标注所属专业及类别，专业包括：农</w:t>
      </w:r>
      <w:r>
        <w:rPr>
          <w:spacing w:val="16"/>
        </w:rPr>
        <w:t xml:space="preserve"> </w:t>
      </w:r>
      <w:r>
        <w:rPr>
          <w:spacing w:val="9"/>
        </w:rPr>
        <w:t>学、土肥、园艺、植保、畜牧、兽医、水产、农业工程、农</w:t>
      </w:r>
      <w:r>
        <w:rPr>
          <w:spacing w:val="17"/>
        </w:rPr>
        <w:t xml:space="preserve"> </w:t>
      </w:r>
      <w:r>
        <w:rPr>
          <w:spacing w:val="13"/>
        </w:rPr>
        <w:t>产品加工9个专业；类别包括：新技术、新</w:t>
      </w:r>
      <w:r>
        <w:rPr>
          <w:spacing w:val="12"/>
        </w:rPr>
        <w:t>产品(含新装备)</w:t>
      </w:r>
      <w:r>
        <w:t xml:space="preserve"> </w:t>
      </w:r>
      <w:r>
        <w:rPr>
          <w:spacing w:val="16"/>
        </w:rPr>
        <w:t>2类。</w:t>
      </w:r>
    </w:p>
    <w:p w14:paraId="18B4A41F">
      <w:pPr>
        <w:pStyle w:val="2"/>
        <w:spacing w:before="15" w:line="372" w:lineRule="auto"/>
        <w:ind w:left="4" w:right="186" w:firstLine="629"/>
      </w:pPr>
      <w:r>
        <w:rPr>
          <w:b/>
          <w:bCs/>
          <w:spacing w:val="-6"/>
        </w:rPr>
        <w:t>【范例：</w:t>
      </w:r>
      <w:r>
        <w:rPr>
          <w:spacing w:val="-6"/>
        </w:rPr>
        <w:t>韭蛆“覆膜增温法”绿色防控技术，植保专业，</w:t>
      </w:r>
      <w:r>
        <w:rPr>
          <w:spacing w:val="14"/>
        </w:rPr>
        <w:t xml:space="preserve"> </w:t>
      </w:r>
      <w:r>
        <w:rPr>
          <w:spacing w:val="11"/>
        </w:rPr>
        <w:t>新技术】</w:t>
      </w:r>
    </w:p>
    <w:p w14:paraId="3E8AC307">
      <w:pPr>
        <w:spacing w:before="1" w:line="220" w:lineRule="auto"/>
        <w:ind w:left="639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8"/>
          <w:sz w:val="33"/>
          <w:szCs w:val="33"/>
        </w:rPr>
        <w:t>二、成果简介(200字以内)</w:t>
      </w:r>
    </w:p>
    <w:p w14:paraId="5A23D213">
      <w:pPr>
        <w:pStyle w:val="2"/>
        <w:spacing w:before="260" w:line="222" w:lineRule="auto"/>
        <w:ind w:left="634"/>
      </w:pPr>
      <w:r>
        <w:rPr>
          <w:spacing w:val="-4"/>
        </w:rPr>
        <w:t>包含成果关键突破、核心技术、重要特征、重大意义</w:t>
      </w:r>
      <w:r>
        <w:rPr>
          <w:spacing w:val="-5"/>
        </w:rPr>
        <w:t>等。</w:t>
      </w:r>
    </w:p>
    <w:p w14:paraId="179A7F3F">
      <w:pPr>
        <w:spacing w:before="233" w:line="222" w:lineRule="auto"/>
        <w:ind w:left="6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三、成果代表性支撑材料目录</w:t>
      </w:r>
    </w:p>
    <w:p w14:paraId="12EAB0E6">
      <w:pPr>
        <w:pStyle w:val="2"/>
        <w:spacing w:before="247" w:line="375" w:lineRule="auto"/>
        <w:ind w:left="4" w:right="29" w:firstLine="629"/>
      </w:pPr>
      <w:r>
        <w:rPr>
          <w:spacing w:val="13"/>
        </w:rPr>
        <w:t>请列出成果代表性支撑材料的名称与发表(获得)时间，</w:t>
      </w:r>
      <w:r>
        <w:rPr>
          <w:spacing w:val="18"/>
        </w:rPr>
        <w:t xml:space="preserve"> </w:t>
      </w:r>
      <w:r>
        <w:rPr>
          <w:spacing w:val="19"/>
        </w:rPr>
        <w:t>支撑材料时间需为2022—2024年，此处不</w:t>
      </w:r>
      <w:r>
        <w:rPr>
          <w:spacing w:val="18"/>
        </w:rPr>
        <w:t>超过5项。</w:t>
      </w:r>
    </w:p>
    <w:p w14:paraId="4076E23D">
      <w:pPr>
        <w:pStyle w:val="2"/>
        <w:spacing w:before="2" w:line="376" w:lineRule="auto"/>
        <w:ind w:left="4" w:right="113" w:firstLine="629"/>
      </w:pPr>
      <w:r>
        <w:rPr>
          <w:spacing w:val="6"/>
        </w:rPr>
        <w:t>范例：日晒高温覆膜法在韭蛆防治中的应用</w:t>
      </w:r>
      <w:r>
        <w:rPr>
          <w:rFonts w:ascii="宋体" w:hAnsi="宋体" w:eastAsia="宋体" w:cs="宋体"/>
          <w:spacing w:val="6"/>
        </w:rPr>
        <w:t>[J].《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6"/>
        </w:rPr>
        <w:t>期刊</w:t>
      </w:r>
      <w:r>
        <w:t xml:space="preserve"> </w:t>
      </w:r>
      <w:r>
        <w:rPr>
          <w:spacing w:val="8"/>
        </w:rPr>
        <w:t>名称》,2023</w:t>
      </w:r>
    </w:p>
    <w:p w14:paraId="069BF50D">
      <w:pPr>
        <w:pStyle w:val="2"/>
        <w:spacing w:line="222" w:lineRule="auto"/>
        <w:ind w:left="1604"/>
      </w:pPr>
      <w:r>
        <w:rPr>
          <w:rFonts w:ascii="Times New Roman" w:hAnsi="Times New Roman" w:eastAsia="Times New Roman" w:cs="Times New Roman"/>
        </w:rPr>
        <w:t>XXxxX</w:t>
      </w:r>
      <w:r>
        <w:rPr>
          <w:spacing w:val="15"/>
        </w:rPr>
        <w:t>发明专利证书2023</w:t>
      </w:r>
    </w:p>
    <w:p w14:paraId="2AED4035">
      <w:pPr>
        <w:pStyle w:val="2"/>
        <w:spacing w:before="264" w:line="220" w:lineRule="auto"/>
        <w:ind w:left="1584"/>
      </w:pPr>
      <w:r>
        <w:rPr>
          <w:rFonts w:ascii="Times New Roman" w:hAnsi="Times New Roman" w:eastAsia="Times New Roman" w:cs="Times New Roman"/>
        </w:rPr>
        <w:t>XxxxX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5"/>
        </w:rPr>
        <w:t>主要农作物品种2023</w:t>
      </w:r>
    </w:p>
    <w:p w14:paraId="55E82BE8">
      <w:pPr>
        <w:spacing w:before="239" w:line="221" w:lineRule="auto"/>
        <w:ind w:left="6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5"/>
          <w:sz w:val="31"/>
          <w:szCs w:val="31"/>
        </w:rPr>
        <w:t>四、成果详情(2000字以内)</w:t>
      </w:r>
    </w:p>
    <w:p w14:paraId="08CA2760">
      <w:pPr>
        <w:spacing w:before="258" w:line="225" w:lineRule="auto"/>
        <w:ind w:left="63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1.研发背景</w:t>
      </w:r>
    </w:p>
    <w:p w14:paraId="4003294A">
      <w:pPr>
        <w:pStyle w:val="2"/>
        <w:spacing w:before="258" w:line="222" w:lineRule="auto"/>
        <w:jc w:val="right"/>
      </w:pPr>
      <w:r>
        <w:rPr>
          <w:spacing w:val="2"/>
        </w:rPr>
        <w:t>成果提出的背景，针对生产中的问题，突破的技术难点。</w:t>
      </w:r>
    </w:p>
    <w:p w14:paraId="577F6B9F">
      <w:pPr>
        <w:spacing w:line="222" w:lineRule="auto"/>
        <w:sectPr>
          <w:footerReference r:id="rId5" w:type="default"/>
          <w:pgSz w:w="11900" w:h="16830"/>
          <w:pgMar w:top="1430" w:right="1665" w:bottom="1022" w:left="1785" w:header="0" w:footer="851" w:gutter="0"/>
          <w:cols w:space="720" w:num="1"/>
        </w:sectPr>
      </w:pPr>
    </w:p>
    <w:p w14:paraId="083AAA59">
      <w:pPr>
        <w:pStyle w:val="2"/>
        <w:spacing w:before="62" w:line="383" w:lineRule="auto"/>
        <w:ind w:left="124" w:right="592" w:firstLine="640"/>
        <w:jc w:val="both"/>
        <w:rPr>
          <w:sz w:val="30"/>
          <w:szCs w:val="30"/>
        </w:rPr>
      </w:pPr>
      <w:r>
        <w:rPr>
          <w:spacing w:val="17"/>
          <w:sz w:val="30"/>
          <w:szCs w:val="30"/>
        </w:rPr>
        <w:t>【范例：</w:t>
      </w:r>
      <w:r>
        <w:rPr>
          <w:spacing w:val="-47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韭蛆是影响韭菜质量安全的关键因子。利用韭</w:t>
      </w:r>
      <w:r>
        <w:rPr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蛆不耐高温的特点，通过对韭蛆的生物生态学习性与灾变规</w:t>
      </w:r>
      <w:r>
        <w:rPr>
          <w:spacing w:val="1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律进行系统研究，研发出日晒高温覆膜法防治韭蛆技术，解</w:t>
      </w:r>
      <w:r>
        <w:rPr>
          <w:spacing w:val="2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决了韭蛆防治中过分依赖化学农药、绿色高效防治技术匮乏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的问题。】</w:t>
      </w:r>
    </w:p>
    <w:p w14:paraId="4CEB71E5">
      <w:pPr>
        <w:spacing w:before="21" w:line="227" w:lineRule="auto"/>
        <w:ind w:left="79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6"/>
          <w:sz w:val="30"/>
          <w:szCs w:val="30"/>
        </w:rPr>
        <w:t>2.技术要点及参数</w:t>
      </w:r>
    </w:p>
    <w:p w14:paraId="39708D6F">
      <w:pPr>
        <w:pStyle w:val="2"/>
        <w:spacing w:before="242" w:line="387" w:lineRule="auto"/>
        <w:ind w:left="124" w:right="618" w:firstLine="669"/>
        <w:rPr>
          <w:sz w:val="30"/>
          <w:szCs w:val="30"/>
        </w:rPr>
      </w:pPr>
      <w:r>
        <w:rPr>
          <w:spacing w:val="19"/>
          <w:sz w:val="30"/>
          <w:szCs w:val="30"/>
        </w:rPr>
        <w:t>能够体现成果主要创新点，反映成果使用中需特别注意</w:t>
      </w:r>
      <w:r>
        <w:rPr>
          <w:sz w:val="30"/>
          <w:szCs w:val="30"/>
        </w:rPr>
        <w:t xml:space="preserve"> 的环节。</w:t>
      </w:r>
    </w:p>
    <w:p w14:paraId="0769E351">
      <w:pPr>
        <w:pStyle w:val="2"/>
        <w:spacing w:line="382" w:lineRule="auto"/>
        <w:ind w:left="124" w:right="494" w:firstLine="644"/>
        <w:jc w:val="both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【范例：</w:t>
      </w:r>
      <w:r>
        <w:rPr>
          <w:spacing w:val="14"/>
          <w:sz w:val="30"/>
          <w:szCs w:val="30"/>
        </w:rPr>
        <w:t>在地面铺上厚度为10</w:t>
      </w:r>
      <w:r>
        <w:rPr>
          <w:rFonts w:ascii="宋体" w:hAnsi="宋体" w:eastAsia="宋体" w:cs="宋体"/>
          <w:spacing w:val="14"/>
          <w:sz w:val="30"/>
          <w:szCs w:val="30"/>
        </w:rPr>
        <w:t>s</w:t>
      </w:r>
      <w:r>
        <w:rPr>
          <w:spacing w:val="14"/>
          <w:sz w:val="30"/>
          <w:szCs w:val="30"/>
        </w:rPr>
        <w:t>或</w:t>
      </w:r>
      <w:r>
        <w:rPr>
          <w:spacing w:val="-33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1</w:t>
      </w:r>
      <w:r>
        <w:rPr>
          <w:spacing w:val="-53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2</w:t>
      </w:r>
      <w:r>
        <w:rPr>
          <w:rFonts w:ascii="宋体" w:hAnsi="宋体" w:eastAsia="宋体" w:cs="宋体"/>
          <w:spacing w:val="14"/>
          <w:sz w:val="30"/>
          <w:szCs w:val="30"/>
        </w:rPr>
        <w:t>s</w:t>
      </w:r>
      <w:r>
        <w:rPr>
          <w:spacing w:val="14"/>
          <w:sz w:val="30"/>
          <w:szCs w:val="30"/>
        </w:rPr>
        <w:t>的浅蓝色无滴膜，</w:t>
      </w:r>
      <w:r>
        <w:rPr>
          <w:sz w:val="30"/>
          <w:szCs w:val="30"/>
        </w:rPr>
        <w:t xml:space="preserve"> </w:t>
      </w:r>
      <w:r>
        <w:rPr>
          <w:spacing w:val="33"/>
          <w:sz w:val="30"/>
          <w:szCs w:val="30"/>
        </w:rPr>
        <w:t>当韭蛆幼虫所在的土壤温度超过40℃,且持续3小时以上，</w:t>
      </w:r>
      <w:r>
        <w:rPr>
          <w:spacing w:val="7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能有效防治韭蛆，兼治不耐高温的其他病虫草害，促进韭菜</w:t>
      </w:r>
      <w:r>
        <w:rPr>
          <w:spacing w:val="3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生根。】</w:t>
      </w:r>
    </w:p>
    <w:p w14:paraId="68A68E5A">
      <w:pPr>
        <w:spacing w:before="17" w:line="227" w:lineRule="auto"/>
        <w:ind w:left="75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3.</w:t>
      </w:r>
      <w:r>
        <w:rPr>
          <w:rFonts w:ascii="楷体" w:hAnsi="楷体" w:eastAsia="楷体" w:cs="楷体"/>
          <w:b/>
          <w:bCs/>
          <w:spacing w:val="7"/>
          <w:sz w:val="30"/>
          <w:szCs w:val="30"/>
        </w:rPr>
        <w:t>示范推广及应用前景</w:t>
      </w:r>
    </w:p>
    <w:p w14:paraId="0FDC963F">
      <w:pPr>
        <w:pStyle w:val="2"/>
        <w:spacing w:before="263" w:line="381" w:lineRule="auto"/>
        <w:ind w:left="124" w:right="606" w:firstLine="669"/>
        <w:rPr>
          <w:sz w:val="30"/>
          <w:szCs w:val="30"/>
        </w:rPr>
      </w:pPr>
      <w:r>
        <w:rPr>
          <w:spacing w:val="19"/>
          <w:sz w:val="30"/>
          <w:szCs w:val="30"/>
        </w:rPr>
        <w:t>已开展的试验示范和中小范围推广情况，应用后可达到</w:t>
      </w:r>
      <w:r>
        <w:rPr>
          <w:spacing w:val="11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的效果，适用范围和推广应用的前景。</w:t>
      </w:r>
    </w:p>
    <w:p w14:paraId="562A71B4">
      <w:pPr>
        <w:pStyle w:val="2"/>
        <w:spacing w:before="4" w:line="355" w:lineRule="auto"/>
        <w:ind w:left="124" w:right="584" w:firstLine="590"/>
        <w:jc w:val="both"/>
        <w:rPr>
          <w:sz w:val="32"/>
          <w:szCs w:val="32"/>
        </w:rPr>
      </w:pPr>
      <w:r>
        <w:rPr>
          <w:spacing w:val="3"/>
          <w:sz w:val="32"/>
          <w:szCs w:val="32"/>
        </w:rPr>
        <w:t>【范例：该技术采用物理杀虫方法，操作简单、绿色环</w:t>
      </w:r>
      <w:r>
        <w:rPr>
          <w:spacing w:val="1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保、成本低廉、防治效果好，成功攻克了韭蛆防治难题，可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在我国韭菜主产区推广应用。】</w:t>
      </w:r>
    </w:p>
    <w:p w14:paraId="28AE8AE4">
      <w:pPr>
        <w:spacing w:before="49" w:line="221" w:lineRule="auto"/>
        <w:ind w:left="75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五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、研发单位及研发人员</w:t>
      </w:r>
    </w:p>
    <w:p w14:paraId="63793C2D">
      <w:pPr>
        <w:spacing w:line="190" w:lineRule="exact"/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8136"/>
      </w:tblGrid>
      <w:tr w14:paraId="1A097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23" w:type="dxa"/>
            <w:vAlign w:val="top"/>
          </w:tcPr>
          <w:p w14:paraId="72722F8A">
            <w:pPr>
              <w:spacing w:before="64" w:line="212" w:lineRule="auto"/>
              <w:ind w:left="12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3"/>
                <w:szCs w:val="33"/>
              </w:rPr>
              <w:t>编号</w:t>
            </w:r>
          </w:p>
        </w:tc>
        <w:tc>
          <w:tcPr>
            <w:tcW w:w="8136" w:type="dxa"/>
            <w:vAlign w:val="top"/>
          </w:tcPr>
          <w:p w14:paraId="644B3A3C">
            <w:pPr>
              <w:spacing w:before="64" w:line="212" w:lineRule="auto"/>
              <w:ind w:left="116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3"/>
                <w:szCs w:val="33"/>
              </w:rPr>
              <w:t>成果研发单位(需为法人单位、填写全称、不</w:t>
            </w:r>
            <w:r>
              <w:rPr>
                <w:rFonts w:ascii="宋体" w:hAnsi="宋体" w:eastAsia="宋体" w:cs="宋体"/>
                <w:b/>
                <w:bCs/>
                <w:spacing w:val="-2"/>
                <w:sz w:val="33"/>
                <w:szCs w:val="33"/>
              </w:rPr>
              <w:t>超过5个)</w:t>
            </w:r>
          </w:p>
        </w:tc>
      </w:tr>
      <w:tr w14:paraId="3A02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3" w:type="dxa"/>
            <w:textDirection w:val="tbRlV"/>
            <w:vAlign w:val="top"/>
          </w:tcPr>
          <w:p w14:paraId="5F5E49DA">
            <w:pPr>
              <w:spacing w:line="372" w:lineRule="auto"/>
              <w:rPr>
                <w:rFonts w:ascii="Arial"/>
                <w:sz w:val="21"/>
              </w:rPr>
            </w:pPr>
          </w:p>
          <w:p w14:paraId="4E27C89B">
            <w:pPr>
              <w:spacing w:before="30" w:line="123" w:lineRule="exac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200"/>
                <w:w w:val="175"/>
                <w:sz w:val="9"/>
                <w:szCs w:val="9"/>
              </w:rPr>
              <w:t>1</w:t>
            </w:r>
          </w:p>
        </w:tc>
        <w:tc>
          <w:tcPr>
            <w:tcW w:w="8136" w:type="dxa"/>
            <w:vAlign w:val="top"/>
          </w:tcPr>
          <w:p w14:paraId="5B59AD3B">
            <w:pPr>
              <w:rPr>
                <w:rFonts w:ascii="Arial"/>
                <w:sz w:val="21"/>
              </w:rPr>
            </w:pPr>
          </w:p>
        </w:tc>
      </w:tr>
      <w:tr w14:paraId="4E7A2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23" w:type="dxa"/>
            <w:vAlign w:val="top"/>
          </w:tcPr>
          <w:p w14:paraId="129B222C">
            <w:pPr>
              <w:spacing w:before="101" w:line="182" w:lineRule="auto"/>
              <w:ind w:left="3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2</w:t>
            </w:r>
          </w:p>
        </w:tc>
        <w:tc>
          <w:tcPr>
            <w:tcW w:w="8136" w:type="dxa"/>
            <w:vAlign w:val="top"/>
          </w:tcPr>
          <w:p w14:paraId="372A3449">
            <w:pPr>
              <w:rPr>
                <w:rFonts w:ascii="Arial"/>
                <w:sz w:val="21"/>
              </w:rPr>
            </w:pPr>
          </w:p>
        </w:tc>
      </w:tr>
      <w:tr w14:paraId="1AE4F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3" w:type="dxa"/>
            <w:vAlign w:val="top"/>
          </w:tcPr>
          <w:p w14:paraId="61FF24E0">
            <w:pPr>
              <w:spacing w:before="182" w:line="184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……</w:t>
            </w:r>
          </w:p>
        </w:tc>
        <w:tc>
          <w:tcPr>
            <w:tcW w:w="8136" w:type="dxa"/>
            <w:vAlign w:val="top"/>
          </w:tcPr>
          <w:p w14:paraId="0644C37E">
            <w:pPr>
              <w:rPr>
                <w:rFonts w:ascii="Arial"/>
                <w:sz w:val="21"/>
              </w:rPr>
            </w:pPr>
          </w:p>
        </w:tc>
      </w:tr>
    </w:tbl>
    <w:p w14:paraId="340BF5F4">
      <w:pPr>
        <w:rPr>
          <w:rFonts w:ascii="Arial"/>
          <w:sz w:val="21"/>
        </w:rPr>
      </w:pPr>
    </w:p>
    <w:p w14:paraId="76D05B94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165" w:bottom="1040" w:left="1665" w:header="0" w:footer="871" w:gutter="0"/>
          <w:cols w:space="720" w:num="1"/>
        </w:sectPr>
      </w:pPr>
    </w:p>
    <w:p w14:paraId="1FF8D507">
      <w:pPr>
        <w:spacing w:line="46" w:lineRule="auto"/>
        <w:rPr>
          <w:rFonts w:ascii="Arial"/>
          <w:sz w:val="2"/>
        </w:rPr>
      </w:pPr>
    </w:p>
    <w:tbl>
      <w:tblPr>
        <w:tblStyle w:val="5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888"/>
        <w:gridCol w:w="1668"/>
        <w:gridCol w:w="2407"/>
        <w:gridCol w:w="2162"/>
      </w:tblGrid>
      <w:tr w14:paraId="3D673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039" w:type="dxa"/>
            <w:gridSpan w:val="5"/>
            <w:vAlign w:val="top"/>
          </w:tcPr>
          <w:p w14:paraId="22593A07">
            <w:pPr>
              <w:spacing w:before="54" w:line="200" w:lineRule="auto"/>
              <w:ind w:left="255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4"/>
                <w:szCs w:val="34"/>
              </w:rPr>
              <w:t>成果联系人(不超过3人)</w:t>
            </w:r>
          </w:p>
        </w:tc>
      </w:tr>
      <w:tr w14:paraId="5CD93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14" w:type="dxa"/>
            <w:vAlign w:val="top"/>
          </w:tcPr>
          <w:p w14:paraId="57F473E7">
            <w:pPr>
              <w:spacing w:before="50" w:line="205" w:lineRule="auto"/>
              <w:ind w:left="10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4"/>
                <w:szCs w:val="34"/>
              </w:rPr>
              <w:t>编号</w:t>
            </w:r>
          </w:p>
        </w:tc>
        <w:tc>
          <w:tcPr>
            <w:tcW w:w="1888" w:type="dxa"/>
            <w:vAlign w:val="top"/>
          </w:tcPr>
          <w:p w14:paraId="6355DCD4">
            <w:pPr>
              <w:spacing w:before="55" w:line="202" w:lineRule="auto"/>
              <w:ind w:left="590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1"/>
                <w:sz w:val="34"/>
                <w:szCs w:val="34"/>
              </w:rPr>
              <w:t>姓名</w:t>
            </w:r>
          </w:p>
        </w:tc>
        <w:tc>
          <w:tcPr>
            <w:tcW w:w="1668" w:type="dxa"/>
            <w:vAlign w:val="top"/>
          </w:tcPr>
          <w:p w14:paraId="1D712C32">
            <w:pPr>
              <w:spacing w:before="57" w:line="201" w:lineRule="auto"/>
              <w:ind w:left="512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6"/>
                <w:sz w:val="34"/>
                <w:szCs w:val="34"/>
              </w:rPr>
              <w:t>单位</w:t>
            </w:r>
          </w:p>
        </w:tc>
        <w:tc>
          <w:tcPr>
            <w:tcW w:w="2407" w:type="dxa"/>
            <w:vAlign w:val="top"/>
          </w:tcPr>
          <w:p w14:paraId="4594B147">
            <w:pPr>
              <w:spacing w:before="50" w:line="205" w:lineRule="auto"/>
              <w:ind w:left="56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4"/>
                <w:szCs w:val="34"/>
              </w:rPr>
              <w:t>职务职称</w:t>
            </w:r>
          </w:p>
        </w:tc>
        <w:tc>
          <w:tcPr>
            <w:tcW w:w="2162" w:type="dxa"/>
            <w:vAlign w:val="top"/>
          </w:tcPr>
          <w:p w14:paraId="187304B6">
            <w:pPr>
              <w:spacing w:before="57" w:line="201" w:lineRule="auto"/>
              <w:ind w:left="417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联系方式</w:t>
            </w:r>
          </w:p>
        </w:tc>
      </w:tr>
      <w:tr w14:paraId="78494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14" w:type="dxa"/>
            <w:textDirection w:val="tbRlV"/>
            <w:vAlign w:val="top"/>
          </w:tcPr>
          <w:p w14:paraId="69DD3120">
            <w:pPr>
              <w:pStyle w:val="6"/>
              <w:spacing w:line="362" w:lineRule="auto"/>
            </w:pPr>
          </w:p>
          <w:p w14:paraId="4AD00750">
            <w:pPr>
              <w:spacing w:before="30" w:line="125" w:lineRule="exac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209"/>
                <w:w w:val="175"/>
                <w:position w:val="1"/>
                <w:sz w:val="9"/>
                <w:szCs w:val="9"/>
              </w:rPr>
              <w:t>1</w:t>
            </w:r>
          </w:p>
        </w:tc>
        <w:tc>
          <w:tcPr>
            <w:tcW w:w="1888" w:type="dxa"/>
            <w:vAlign w:val="top"/>
          </w:tcPr>
          <w:p w14:paraId="1CD94D4D">
            <w:pPr>
              <w:pStyle w:val="6"/>
            </w:pPr>
          </w:p>
        </w:tc>
        <w:tc>
          <w:tcPr>
            <w:tcW w:w="1668" w:type="dxa"/>
            <w:vAlign w:val="top"/>
          </w:tcPr>
          <w:p w14:paraId="74E7139C">
            <w:pPr>
              <w:pStyle w:val="6"/>
            </w:pPr>
          </w:p>
        </w:tc>
        <w:tc>
          <w:tcPr>
            <w:tcW w:w="2407" w:type="dxa"/>
            <w:vAlign w:val="top"/>
          </w:tcPr>
          <w:p w14:paraId="4BAD4601">
            <w:pPr>
              <w:pStyle w:val="6"/>
            </w:pPr>
          </w:p>
        </w:tc>
        <w:tc>
          <w:tcPr>
            <w:tcW w:w="2162" w:type="dxa"/>
            <w:vAlign w:val="top"/>
          </w:tcPr>
          <w:p w14:paraId="5E7507DC">
            <w:pPr>
              <w:pStyle w:val="6"/>
            </w:pPr>
          </w:p>
        </w:tc>
      </w:tr>
      <w:tr w14:paraId="12598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14" w:type="dxa"/>
            <w:vAlign w:val="top"/>
          </w:tcPr>
          <w:p w14:paraId="62FDE9A1">
            <w:pPr>
              <w:spacing w:before="104" w:line="181" w:lineRule="auto"/>
              <w:ind w:left="36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2</w:t>
            </w:r>
          </w:p>
        </w:tc>
        <w:tc>
          <w:tcPr>
            <w:tcW w:w="1888" w:type="dxa"/>
            <w:vAlign w:val="top"/>
          </w:tcPr>
          <w:p w14:paraId="0E4501B3">
            <w:pPr>
              <w:pStyle w:val="6"/>
            </w:pPr>
          </w:p>
        </w:tc>
        <w:tc>
          <w:tcPr>
            <w:tcW w:w="1668" w:type="dxa"/>
            <w:vAlign w:val="top"/>
          </w:tcPr>
          <w:p w14:paraId="7D111E99">
            <w:pPr>
              <w:pStyle w:val="6"/>
            </w:pPr>
          </w:p>
        </w:tc>
        <w:tc>
          <w:tcPr>
            <w:tcW w:w="2407" w:type="dxa"/>
            <w:vAlign w:val="top"/>
          </w:tcPr>
          <w:p w14:paraId="6FBB30D5">
            <w:pPr>
              <w:pStyle w:val="6"/>
            </w:pPr>
          </w:p>
        </w:tc>
        <w:tc>
          <w:tcPr>
            <w:tcW w:w="2162" w:type="dxa"/>
            <w:vAlign w:val="top"/>
          </w:tcPr>
          <w:p w14:paraId="280901AF">
            <w:pPr>
              <w:pStyle w:val="6"/>
            </w:pPr>
          </w:p>
        </w:tc>
      </w:tr>
      <w:tr w14:paraId="179EE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14" w:type="dxa"/>
            <w:textDirection w:val="tbRlV"/>
            <w:vAlign w:val="top"/>
          </w:tcPr>
          <w:p w14:paraId="2133051A">
            <w:pPr>
              <w:pStyle w:val="6"/>
              <w:spacing w:line="268" w:lineRule="auto"/>
            </w:pPr>
          </w:p>
          <w:p w14:paraId="3D4038A3">
            <w:pPr>
              <w:spacing w:before="113" w:line="234" w:lineRule="exact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5"/>
                <w:w w:val="146"/>
                <w:position w:val="-5"/>
                <w:sz w:val="34"/>
                <w:szCs w:val="34"/>
              </w:rPr>
              <w:t>3</w:t>
            </w:r>
          </w:p>
        </w:tc>
        <w:tc>
          <w:tcPr>
            <w:tcW w:w="1888" w:type="dxa"/>
            <w:vAlign w:val="top"/>
          </w:tcPr>
          <w:p w14:paraId="280B496E">
            <w:pPr>
              <w:pStyle w:val="6"/>
            </w:pPr>
          </w:p>
        </w:tc>
        <w:tc>
          <w:tcPr>
            <w:tcW w:w="1668" w:type="dxa"/>
            <w:vAlign w:val="top"/>
          </w:tcPr>
          <w:p w14:paraId="6D41C05F">
            <w:pPr>
              <w:pStyle w:val="6"/>
            </w:pPr>
          </w:p>
        </w:tc>
        <w:tc>
          <w:tcPr>
            <w:tcW w:w="2407" w:type="dxa"/>
            <w:vAlign w:val="top"/>
          </w:tcPr>
          <w:p w14:paraId="703B0D45">
            <w:pPr>
              <w:pStyle w:val="6"/>
            </w:pPr>
          </w:p>
        </w:tc>
        <w:tc>
          <w:tcPr>
            <w:tcW w:w="2162" w:type="dxa"/>
            <w:vAlign w:val="top"/>
          </w:tcPr>
          <w:p w14:paraId="505365AF">
            <w:pPr>
              <w:pStyle w:val="6"/>
            </w:pPr>
          </w:p>
        </w:tc>
      </w:tr>
    </w:tbl>
    <w:p w14:paraId="62859AC7">
      <w:pPr>
        <w:spacing w:before="210" w:line="221" w:lineRule="auto"/>
        <w:ind w:left="7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六、成果水平证明</w:t>
      </w:r>
    </w:p>
    <w:p w14:paraId="1167B60F">
      <w:pPr>
        <w:pStyle w:val="2"/>
        <w:spacing w:before="254" w:line="372" w:lineRule="auto"/>
        <w:ind w:left="94" w:right="624" w:firstLine="639"/>
      </w:pPr>
      <w:r>
        <w:rPr>
          <w:spacing w:val="10"/>
        </w:rPr>
        <w:t>验收结论或第三方成果评价报告，署明提供验收或评价</w:t>
      </w:r>
      <w:r>
        <w:rPr>
          <w:spacing w:val="9"/>
        </w:rPr>
        <w:t xml:space="preserve"> </w:t>
      </w:r>
      <w:r>
        <w:rPr>
          <w:spacing w:val="-2"/>
        </w:rPr>
        <w:t>的单位及时间。</w:t>
      </w:r>
    </w:p>
    <w:p w14:paraId="3E5DB509">
      <w:pPr>
        <w:pStyle w:val="2"/>
        <w:spacing w:before="2" w:line="373" w:lineRule="auto"/>
        <w:ind w:left="94" w:right="664" w:firstLine="605"/>
        <w:jc w:val="both"/>
        <w:rPr>
          <w:rFonts w:ascii="宋体" w:hAnsi="宋体" w:eastAsia="宋体" w:cs="宋体"/>
        </w:rPr>
      </w:pPr>
      <w:r>
        <w:rPr>
          <w:spacing w:val="10"/>
        </w:rPr>
        <w:t>【评价、验收报告等提供首页、评价意见页、专家签字</w:t>
      </w:r>
      <w:r>
        <w:rPr>
          <w:spacing w:val="4"/>
        </w:rPr>
        <w:t xml:space="preserve"> </w:t>
      </w:r>
      <w:r>
        <w:rPr>
          <w:spacing w:val="15"/>
        </w:rPr>
        <w:t>页等关键页即可，原则上2张为宜，每张1</w:t>
      </w:r>
      <w:r>
        <w:rPr>
          <w:rFonts w:ascii="Times New Roman" w:hAnsi="Times New Roman" w:eastAsia="Times New Roman" w:cs="Times New Roman"/>
          <w:spacing w:val="15"/>
        </w:rPr>
        <w:t>M</w:t>
      </w:r>
      <w:r>
        <w:rPr>
          <w:rFonts w:ascii="Times New Roman" w:hAnsi="Times New Roman" w:eastAsia="Times New Roman" w:cs="Times New Roman"/>
          <w:spacing w:val="89"/>
        </w:rPr>
        <w:t xml:space="preserve"> </w:t>
      </w:r>
      <w:r>
        <w:rPr>
          <w:spacing w:val="15"/>
        </w:rPr>
        <w:t>以内，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Times New Roman" w:hAnsi="Times New Roman" w:eastAsia="Times New Roman" w:cs="Times New Roman"/>
          <w:spacing w:val="62"/>
          <w:w w:val="101"/>
        </w:rPr>
        <w:t xml:space="preserve"> </w:t>
      </w:r>
      <w:r>
        <w:rPr>
          <w:spacing w:val="15"/>
        </w:rPr>
        <w:t>格</w:t>
      </w:r>
      <w:r>
        <w:t xml:space="preserve"> </w:t>
      </w:r>
      <w:r>
        <w:rPr>
          <w:spacing w:val="13"/>
        </w:rPr>
        <w:t>式，直接粘贴在此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宋体" w:hAnsi="宋体" w:eastAsia="宋体" w:cs="宋体"/>
          <w:spacing w:val="13"/>
        </w:rPr>
        <w:t>】</w:t>
      </w:r>
    </w:p>
    <w:p w14:paraId="42A42146">
      <w:pPr>
        <w:spacing w:before="7" w:line="222" w:lineRule="auto"/>
        <w:ind w:left="7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七、支撑材料</w:t>
      </w:r>
    </w:p>
    <w:p w14:paraId="0588D99F">
      <w:pPr>
        <w:pStyle w:val="2"/>
        <w:spacing w:before="255" w:line="220" w:lineRule="auto"/>
        <w:ind w:left="855"/>
      </w:pPr>
      <w:r>
        <w:rPr>
          <w:spacing w:val="15"/>
        </w:rPr>
        <w:t>(一)体现产品、技术或装备的关键图片材料。</w:t>
      </w:r>
    </w:p>
    <w:p w14:paraId="31EC62CD">
      <w:pPr>
        <w:pStyle w:val="2"/>
        <w:spacing w:before="239" w:line="375" w:lineRule="auto"/>
        <w:ind w:left="94" w:right="622" w:firstLine="605"/>
        <w:rPr>
          <w:rFonts w:ascii="宋体" w:hAnsi="宋体" w:eastAsia="宋体" w:cs="宋体"/>
        </w:rPr>
      </w:pPr>
      <w:r>
        <w:rPr>
          <w:spacing w:val="21"/>
        </w:rPr>
        <w:t>【不超过3张，每张1</w:t>
      </w:r>
      <w:r>
        <w:rPr>
          <w:rFonts w:ascii="Times New Roman" w:hAnsi="Times New Roman" w:eastAsia="Times New Roman" w:cs="Times New Roman"/>
          <w:spacing w:val="21"/>
        </w:rPr>
        <w:t>M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21"/>
        </w:rPr>
        <w:t>以内，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21"/>
        </w:rPr>
        <w:t>格式，直接粘贴在</w:t>
      </w:r>
      <w:r>
        <w:t xml:space="preserve"> </w:t>
      </w:r>
      <w:r>
        <w:rPr>
          <w:spacing w:val="-5"/>
        </w:rPr>
        <w:t>此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word</w:t>
      </w:r>
      <w:r>
        <w:rPr>
          <w:rFonts w:ascii="宋体" w:hAnsi="宋体" w:eastAsia="宋体" w:cs="宋体"/>
          <w:spacing w:val="-5"/>
        </w:rPr>
        <w:t>】</w:t>
      </w:r>
    </w:p>
    <w:p w14:paraId="41ABCBDA">
      <w:pPr>
        <w:pStyle w:val="2"/>
        <w:spacing w:before="1" w:line="219" w:lineRule="auto"/>
        <w:ind w:left="855"/>
      </w:pPr>
      <w:r>
        <w:rPr>
          <w:spacing w:val="15"/>
        </w:rPr>
        <w:t>(二)在科技核心期刊上发表的主要学术论文。</w:t>
      </w:r>
    </w:p>
    <w:p w14:paraId="5EBF66B0">
      <w:pPr>
        <w:pStyle w:val="2"/>
        <w:spacing w:before="246" w:line="374" w:lineRule="auto"/>
        <w:ind w:left="94" w:right="600" w:firstLine="605"/>
      </w:pPr>
      <w:r>
        <w:rPr>
          <w:spacing w:val="24"/>
        </w:rPr>
        <w:t>【提供论文摘要页，不超过5张，每张1</w:t>
      </w:r>
      <w:r>
        <w:rPr>
          <w:rFonts w:ascii="Times New Roman" w:hAnsi="Times New Roman" w:eastAsia="Times New Roman" w:cs="Times New Roman"/>
          <w:spacing w:val="24"/>
        </w:rPr>
        <w:t>M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24"/>
        </w:rPr>
        <w:t>以内，</w:t>
      </w:r>
      <w:r>
        <w:rPr>
          <w:rFonts w:ascii="Times New Roman" w:hAnsi="Times New Roman" w:eastAsia="Times New Roman" w:cs="Times New Roman"/>
        </w:rPr>
        <w:t xml:space="preserve">JPG  </w:t>
      </w:r>
      <w:r>
        <w:rPr>
          <w:spacing w:val="24"/>
        </w:rPr>
        <w:t>格式，直接粘贴在此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4"/>
        </w:rPr>
        <w:t>中。如超过5篇，以列表形式列</w:t>
      </w:r>
      <w:r>
        <w:t xml:space="preserve"> </w:t>
      </w:r>
      <w:r>
        <w:rPr>
          <w:spacing w:val="-2"/>
        </w:rPr>
        <w:t>出】</w:t>
      </w:r>
    </w:p>
    <w:p w14:paraId="05CAA50F">
      <w:pPr>
        <w:pStyle w:val="2"/>
        <w:spacing w:before="13" w:line="220" w:lineRule="auto"/>
        <w:ind w:left="855"/>
      </w:pPr>
      <w:r>
        <w:rPr>
          <w:spacing w:val="21"/>
        </w:rPr>
        <w:t>(三)其他证明材料。</w:t>
      </w:r>
    </w:p>
    <w:p w14:paraId="47311E51">
      <w:pPr>
        <w:pStyle w:val="2"/>
        <w:spacing w:before="254" w:line="374" w:lineRule="auto"/>
        <w:ind w:left="64" w:right="604" w:firstLine="635"/>
      </w:pPr>
      <w:r>
        <w:rPr>
          <w:spacing w:val="12"/>
        </w:rPr>
        <w:t>【能够证明成果主体内容完成时间或成果水平，不超过</w:t>
      </w:r>
      <w:r>
        <w:rPr>
          <w:spacing w:val="16"/>
        </w:rPr>
        <w:t xml:space="preserve"> </w:t>
      </w:r>
      <w:r>
        <w:rPr>
          <w:spacing w:val="13"/>
        </w:rPr>
        <w:t>3张，每张1</w:t>
      </w:r>
      <w:r>
        <w:rPr>
          <w:rFonts w:ascii="Times New Roman" w:hAnsi="Times New Roman" w:eastAsia="Times New Roman" w:cs="Times New Roman"/>
          <w:spacing w:val="13"/>
        </w:rPr>
        <w:t>M</w:t>
      </w:r>
      <w:r>
        <w:rPr>
          <w:rFonts w:ascii="Times New Roman" w:hAnsi="Times New Roman" w:eastAsia="Times New Roman" w:cs="Times New Roman"/>
          <w:spacing w:val="66"/>
          <w:w w:val="101"/>
        </w:rPr>
        <w:t xml:space="preserve"> </w:t>
      </w:r>
      <w:r>
        <w:rPr>
          <w:spacing w:val="13"/>
        </w:rPr>
        <w:t>以内，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3"/>
        </w:rPr>
        <w:t>格式，直接粘贴在此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>
          <w:spacing w:val="13"/>
        </w:rPr>
        <w:t>中 】</w:t>
      </w:r>
    </w:p>
    <w:p w14:paraId="13DF792C">
      <w:pPr>
        <w:pStyle w:val="2"/>
        <w:spacing w:line="220" w:lineRule="auto"/>
        <w:ind w:left="734"/>
      </w:pPr>
      <w:r>
        <w:rPr>
          <w:spacing w:val="10"/>
        </w:rPr>
        <w:t>1.农作物和林木育种类成果：应附农作物和林木品种审</w:t>
      </w:r>
    </w:p>
    <w:p w14:paraId="354DEF39">
      <w:pPr>
        <w:spacing w:line="220" w:lineRule="auto"/>
        <w:sectPr>
          <w:footerReference r:id="rId7" w:type="default"/>
          <w:pgSz w:w="11900" w:h="16830"/>
          <w:pgMar w:top="1430" w:right="1155" w:bottom="1045" w:left="1695" w:header="0" w:footer="883" w:gutter="0"/>
          <w:cols w:space="720" w:num="1"/>
        </w:sectPr>
      </w:pPr>
    </w:p>
    <w:p w14:paraId="1F7B9156">
      <w:pPr>
        <w:pStyle w:val="2"/>
        <w:spacing w:before="64" w:line="372" w:lineRule="auto"/>
        <w:ind w:left="4" w:right="35"/>
      </w:pPr>
      <w:r>
        <w:rPr>
          <w:spacing w:val="27"/>
        </w:rPr>
        <w:t>定证书，非主要农作物品种要附品种审(认)定或登记(鉴</w:t>
      </w:r>
      <w:r>
        <w:rPr>
          <w:spacing w:val="13"/>
        </w:rPr>
        <w:t xml:space="preserve"> </w:t>
      </w:r>
      <w:r>
        <w:rPr>
          <w:spacing w:val="24"/>
        </w:rPr>
        <w:t>定)证书；</w:t>
      </w:r>
    </w:p>
    <w:p w14:paraId="3139A4B8">
      <w:pPr>
        <w:pStyle w:val="2"/>
        <w:spacing w:before="2" w:line="299" w:lineRule="auto"/>
        <w:ind w:left="4" w:right="34" w:firstLine="629"/>
      </w:pPr>
      <w:r>
        <w:rPr>
          <w:rFonts w:ascii="宋体" w:hAnsi="宋体" w:eastAsia="宋体" w:cs="宋体"/>
          <w:spacing w:val="9"/>
        </w:rPr>
        <w:t>2.</w:t>
      </w:r>
      <w:r>
        <w:rPr>
          <w:spacing w:val="9"/>
        </w:rPr>
        <w:t>动物育种类成果：应附畜禽新品种、配套系和畜禽遗</w:t>
      </w:r>
      <w:r>
        <w:rPr>
          <w:spacing w:val="17"/>
        </w:rPr>
        <w:t xml:space="preserve"> </w:t>
      </w:r>
      <w:r>
        <w:rPr>
          <w:spacing w:val="3"/>
        </w:rPr>
        <w:t>传资源的审定或鉴定证书；</w:t>
      </w:r>
    </w:p>
    <w:p w14:paraId="632E2D6C">
      <w:pPr>
        <w:pStyle w:val="2"/>
        <w:spacing w:before="244" w:line="221" w:lineRule="auto"/>
        <w:ind w:left="634"/>
      </w:pPr>
      <w:r>
        <w:rPr>
          <w:rFonts w:ascii="宋体" w:hAnsi="宋体" w:eastAsia="宋体" w:cs="宋体"/>
          <w:spacing w:val="3"/>
        </w:rPr>
        <w:t>3.</w:t>
      </w:r>
      <w:r>
        <w:rPr>
          <w:spacing w:val="3"/>
        </w:rPr>
        <w:t>水产原、良种成果：应附国家或省级审定证书；</w:t>
      </w:r>
    </w:p>
    <w:p w14:paraId="2EC95C21">
      <w:pPr>
        <w:pStyle w:val="2"/>
        <w:spacing w:before="269" w:line="322" w:lineRule="auto"/>
        <w:ind w:left="4" w:right="38" w:firstLine="629"/>
        <w:rPr>
          <w:sz w:val="24"/>
          <w:szCs w:val="24"/>
        </w:rPr>
      </w:pPr>
      <w:r>
        <w:rPr>
          <w:rFonts w:ascii="宋体" w:hAnsi="宋体" w:eastAsia="宋体" w:cs="宋体"/>
          <w:spacing w:val="9"/>
        </w:rPr>
        <w:t>4.</w:t>
      </w:r>
      <w:r>
        <w:rPr>
          <w:spacing w:val="9"/>
        </w:rPr>
        <w:t>肥料类、土壤调节剂成果：应附肥料登记证或临时登</w:t>
      </w:r>
      <w:r>
        <w:rPr>
          <w:spacing w:val="13"/>
        </w:rPr>
        <w:t xml:space="preserve"> </w:t>
      </w:r>
      <w:r>
        <w:rPr>
          <w:spacing w:val="-10"/>
          <w:sz w:val="24"/>
          <w:szCs w:val="24"/>
        </w:rPr>
        <w:t>记</w:t>
      </w:r>
      <w:r>
        <w:rPr>
          <w:spacing w:val="-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证</w:t>
      </w:r>
      <w:r>
        <w:rPr>
          <w:spacing w:val="-2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；</w:t>
      </w:r>
    </w:p>
    <w:p w14:paraId="6992011B">
      <w:pPr>
        <w:pStyle w:val="2"/>
        <w:spacing w:before="272" w:line="302" w:lineRule="auto"/>
        <w:ind w:left="4" w:right="34" w:firstLine="629"/>
      </w:pPr>
      <w:r>
        <w:rPr>
          <w:spacing w:val="22"/>
        </w:rPr>
        <w:t>5.农药(含生物农药)和植物生长调节剂成果：应附农</w:t>
      </w:r>
      <w:r>
        <w:rPr>
          <w:spacing w:val="2"/>
        </w:rPr>
        <w:t xml:space="preserve"> </w:t>
      </w:r>
      <w:r>
        <w:rPr>
          <w:spacing w:val="-1"/>
        </w:rPr>
        <w:t>药登记证或临时登记证；</w:t>
      </w:r>
    </w:p>
    <w:p w14:paraId="6F165788">
      <w:pPr>
        <w:pStyle w:val="2"/>
        <w:spacing w:before="235" w:line="299" w:lineRule="auto"/>
        <w:ind w:left="4" w:right="34" w:firstLine="629"/>
      </w:pPr>
      <w:r>
        <w:rPr>
          <w:rFonts w:ascii="宋体" w:hAnsi="宋体" w:eastAsia="宋体" w:cs="宋体"/>
          <w:spacing w:val="22"/>
        </w:rPr>
        <w:t>6.</w:t>
      </w:r>
      <w:r>
        <w:rPr>
          <w:spacing w:val="22"/>
        </w:rPr>
        <w:t>兽药(含生物兽药)成果：应附新兽药注册证或兽药</w:t>
      </w:r>
      <w:r>
        <w:rPr>
          <w:spacing w:val="2"/>
        </w:rPr>
        <w:t xml:space="preserve"> </w:t>
      </w:r>
      <w:r>
        <w:rPr>
          <w:spacing w:val="-5"/>
        </w:rPr>
        <w:t>生产许可证；</w:t>
      </w:r>
    </w:p>
    <w:p w14:paraId="024F798D">
      <w:pPr>
        <w:pStyle w:val="2"/>
        <w:spacing w:before="252" w:line="303" w:lineRule="auto"/>
        <w:ind w:left="4" w:right="16" w:firstLine="629"/>
      </w:pPr>
      <w:r>
        <w:rPr>
          <w:rFonts w:ascii="宋体" w:hAnsi="宋体" w:eastAsia="宋体" w:cs="宋体"/>
          <w:spacing w:val="10"/>
        </w:rPr>
        <w:t>7.</w:t>
      </w:r>
      <w:r>
        <w:rPr>
          <w:spacing w:val="10"/>
        </w:rPr>
        <w:t xml:space="preserve">饲料或饲料添加剂成果：应附新饲料、新饲料添加剂 </w:t>
      </w:r>
      <w:r>
        <w:t>证书或生产许可证；</w:t>
      </w:r>
    </w:p>
    <w:p w14:paraId="51C45C80">
      <w:pPr>
        <w:pStyle w:val="2"/>
        <w:spacing w:before="248" w:line="318" w:lineRule="auto"/>
        <w:ind w:left="4" w:firstLine="629"/>
      </w:pPr>
      <w:r>
        <w:rPr>
          <w:spacing w:val="11"/>
        </w:rPr>
        <w:t>8.知识产权授权证明材料：涉及转基因产品及转基因获</w:t>
      </w:r>
      <w:r>
        <w:rPr>
          <w:spacing w:val="1"/>
        </w:rPr>
        <w:t xml:space="preserve"> </w:t>
      </w:r>
      <w:r>
        <w:rPr>
          <w:spacing w:val="11"/>
        </w:rPr>
        <w:t>得的生物品种、制品，必须附农业农村部转</w:t>
      </w:r>
      <w:r>
        <w:rPr>
          <w:spacing w:val="10"/>
        </w:rPr>
        <w:t>基因生物安全证</w:t>
      </w:r>
      <w:r>
        <w:t xml:space="preserve"> </w:t>
      </w:r>
      <w:r>
        <w:rPr>
          <w:spacing w:val="-26"/>
        </w:rPr>
        <w:t>书；</w:t>
      </w:r>
    </w:p>
    <w:p w14:paraId="2273EC93">
      <w:pPr>
        <w:pStyle w:val="2"/>
        <w:spacing w:before="265" w:line="301" w:lineRule="auto"/>
        <w:ind w:left="4" w:right="4" w:firstLine="629"/>
      </w:pPr>
      <w:r>
        <w:rPr>
          <w:spacing w:val="11"/>
        </w:rPr>
        <w:t>9.农业机械类成果：应附国家授权专利证书，以</w:t>
      </w:r>
      <w:r>
        <w:rPr>
          <w:spacing w:val="10"/>
        </w:rPr>
        <w:t>及省级</w:t>
      </w:r>
      <w:r>
        <w:t xml:space="preserve"> </w:t>
      </w:r>
      <w:r>
        <w:rPr>
          <w:spacing w:val="5"/>
        </w:rPr>
        <w:t>以上人民政府颁发的农业机械推广鉴定证书；</w:t>
      </w:r>
    </w:p>
    <w:p w14:paraId="0E6C5332">
      <w:pPr>
        <w:pStyle w:val="2"/>
        <w:spacing w:before="262" w:line="222" w:lineRule="auto"/>
        <w:ind w:left="634"/>
      </w:pPr>
      <w:r>
        <w:rPr>
          <w:rFonts w:ascii="宋体" w:hAnsi="宋体" w:eastAsia="宋体" w:cs="宋体"/>
          <w:spacing w:val="-2"/>
        </w:rPr>
        <w:t>10.</w:t>
      </w:r>
      <w:r>
        <w:rPr>
          <w:spacing w:val="-2"/>
        </w:rPr>
        <w:t>专利成果：应附专利授权证书；</w:t>
      </w:r>
    </w:p>
    <w:p w14:paraId="485CCAED">
      <w:pPr>
        <w:pStyle w:val="2"/>
        <w:spacing w:before="243" w:line="220" w:lineRule="auto"/>
        <w:ind w:left="634"/>
      </w:pPr>
      <w:r>
        <w:rPr>
          <w:spacing w:val="3"/>
        </w:rPr>
        <w:t>11.软件类成果：应附计算机软件著作权登记证书。</w:t>
      </w:r>
    </w:p>
    <w:p w14:paraId="05C14F23">
      <w:pPr>
        <w:spacing w:line="220" w:lineRule="auto"/>
        <w:sectPr>
          <w:footerReference r:id="rId8" w:type="default"/>
          <w:pgSz w:w="11900" w:h="16830"/>
          <w:pgMar w:top="1423" w:right="1762" w:bottom="1035" w:left="1785" w:header="0" w:footer="873" w:gutter="0"/>
          <w:cols w:space="720" w:num="1"/>
        </w:sectPr>
      </w:pPr>
    </w:p>
    <w:p w14:paraId="52A2B6DB">
      <w:pPr>
        <w:spacing w:before="65" w:line="224" w:lineRule="auto"/>
        <w:ind w:left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  <w:bookmarkStart w:id="2" w:name="_GoBack"/>
      <w:bookmarkEnd w:id="2"/>
    </w:p>
    <w:p w14:paraId="25330C6B">
      <w:pPr>
        <w:spacing w:line="309" w:lineRule="auto"/>
        <w:rPr>
          <w:rFonts w:ascii="Arial"/>
          <w:sz w:val="21"/>
        </w:rPr>
      </w:pPr>
    </w:p>
    <w:p w14:paraId="14588A3D">
      <w:pPr>
        <w:spacing w:before="104" w:line="219" w:lineRule="auto"/>
        <w:ind w:left="649"/>
        <w:rPr>
          <w:rFonts w:hint="eastAsia" w:ascii="黑体" w:hAnsi="黑体" w:eastAsia="黑体" w:cs="黑体"/>
          <w:sz w:val="32"/>
          <w:szCs w:val="32"/>
        </w:rPr>
      </w:pPr>
      <w:bookmarkStart w:id="1" w:name="OLE_LINK2"/>
      <w:r>
        <w:rPr>
          <w:rFonts w:hint="eastAsia" w:ascii="黑体" w:hAnsi="黑体" w:eastAsia="黑体" w:cs="黑体"/>
          <w:b/>
          <w:bCs/>
          <w:spacing w:val="46"/>
          <w:sz w:val="32"/>
          <w:szCs w:val="32"/>
        </w:rPr>
        <w:t>2025中国农业重大新场景推荐材料(式样)</w:t>
      </w:r>
    </w:p>
    <w:bookmarkEnd w:id="1"/>
    <w:p w14:paraId="20F9072B">
      <w:pPr>
        <w:spacing w:line="241" w:lineRule="auto"/>
        <w:rPr>
          <w:rFonts w:ascii="Arial"/>
          <w:sz w:val="21"/>
        </w:rPr>
      </w:pPr>
    </w:p>
    <w:p w14:paraId="3359D1F9">
      <w:pPr>
        <w:spacing w:line="242" w:lineRule="auto"/>
        <w:rPr>
          <w:rFonts w:ascii="Arial"/>
          <w:sz w:val="21"/>
        </w:rPr>
      </w:pPr>
    </w:p>
    <w:p w14:paraId="3DFAA4C7">
      <w:pPr>
        <w:spacing w:before="104" w:line="222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一、推荐单位(盖章)</w:t>
      </w:r>
    </w:p>
    <w:p w14:paraId="3E298A83">
      <w:pPr>
        <w:spacing w:line="338" w:lineRule="auto"/>
        <w:rPr>
          <w:rFonts w:ascii="Arial"/>
          <w:sz w:val="21"/>
        </w:rPr>
      </w:pPr>
    </w:p>
    <w:p w14:paraId="592EDF77">
      <w:pPr>
        <w:spacing w:line="338" w:lineRule="auto"/>
        <w:rPr>
          <w:rFonts w:ascii="Arial"/>
          <w:sz w:val="21"/>
        </w:rPr>
      </w:pPr>
    </w:p>
    <w:p w14:paraId="6B7E7696">
      <w:pPr>
        <w:spacing w:before="104" w:line="221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二、场景名称</w:t>
      </w:r>
    </w:p>
    <w:p w14:paraId="76AE7C2E">
      <w:pPr>
        <w:spacing w:line="344" w:lineRule="auto"/>
        <w:rPr>
          <w:rFonts w:ascii="Arial"/>
          <w:sz w:val="21"/>
        </w:rPr>
      </w:pPr>
    </w:p>
    <w:p w14:paraId="1AFE657E">
      <w:pPr>
        <w:spacing w:line="344" w:lineRule="auto"/>
        <w:rPr>
          <w:rFonts w:ascii="Arial"/>
          <w:sz w:val="21"/>
        </w:rPr>
      </w:pPr>
    </w:p>
    <w:p w14:paraId="708E4826">
      <w:pPr>
        <w:spacing w:before="104" w:line="221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三、场景详情(2000字以内)</w:t>
      </w:r>
    </w:p>
    <w:p w14:paraId="039868EA">
      <w:pPr>
        <w:spacing w:before="251" w:line="222" w:lineRule="auto"/>
        <w:ind w:left="799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7"/>
          <w:sz w:val="32"/>
          <w:szCs w:val="32"/>
        </w:rPr>
        <w:t>(</w:t>
      </w:r>
      <w:r>
        <w:rPr>
          <w:rFonts w:ascii="楷体" w:hAnsi="楷体" w:eastAsia="楷体" w:cs="楷体"/>
          <w:spacing w:val="-90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17"/>
          <w:sz w:val="32"/>
          <w:szCs w:val="32"/>
        </w:rPr>
        <w:t>一)场景介绍</w:t>
      </w:r>
    </w:p>
    <w:p w14:paraId="74D0E2F4">
      <w:pPr>
        <w:pStyle w:val="2"/>
        <w:spacing w:before="242" w:line="361" w:lineRule="auto"/>
        <w:ind w:left="4" w:firstLine="639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简要描述场景。从场景整体的创新性(包含技术创新、</w:t>
      </w:r>
      <w:r>
        <w:rPr>
          <w:spacing w:val="14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产品创新、应用创新、模式创新),当前经营规模，解决的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主要痛点，以及新市场、新受众拓展情况等方</w:t>
      </w:r>
      <w:r>
        <w:rPr>
          <w:spacing w:val="-2"/>
          <w:sz w:val="32"/>
          <w:szCs w:val="32"/>
        </w:rPr>
        <w:t>面对场景的落</w:t>
      </w:r>
      <w:r>
        <w:rPr>
          <w:sz w:val="32"/>
          <w:szCs w:val="32"/>
        </w:rPr>
        <w:t xml:space="preserve">  </w:t>
      </w:r>
      <w:r>
        <w:rPr>
          <w:spacing w:val="-8"/>
          <w:sz w:val="32"/>
          <w:szCs w:val="32"/>
        </w:rPr>
        <w:t>地情况进行介绍。</w:t>
      </w:r>
    </w:p>
    <w:p w14:paraId="47E5A639">
      <w:pPr>
        <w:spacing w:before="1" w:line="222" w:lineRule="auto"/>
        <w:ind w:left="799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9"/>
          <w:sz w:val="32"/>
          <w:szCs w:val="32"/>
        </w:rPr>
        <w:t>(二)核心技术介绍</w:t>
      </w:r>
    </w:p>
    <w:p w14:paraId="43DA919C">
      <w:pPr>
        <w:pStyle w:val="2"/>
        <w:spacing w:before="243" w:line="361" w:lineRule="auto"/>
        <w:ind w:left="4" w:right="82" w:firstLine="639"/>
        <w:rPr>
          <w:sz w:val="32"/>
          <w:szCs w:val="32"/>
        </w:rPr>
      </w:pPr>
      <w:r>
        <w:rPr>
          <w:spacing w:val="1"/>
          <w:sz w:val="32"/>
          <w:szCs w:val="32"/>
        </w:rPr>
        <w:t>对场景应用集成的关键核心技术来源、技术参数以及合</w:t>
      </w:r>
      <w:r>
        <w:rPr>
          <w:spacing w:val="12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作模式进行介绍。</w:t>
      </w:r>
    </w:p>
    <w:p w14:paraId="395FE78B">
      <w:pPr>
        <w:spacing w:line="222" w:lineRule="auto"/>
        <w:ind w:left="799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6"/>
          <w:sz w:val="32"/>
          <w:szCs w:val="32"/>
        </w:rPr>
        <w:t>(三)推广示范潜能介绍</w:t>
      </w:r>
    </w:p>
    <w:p w14:paraId="3C1AE149">
      <w:pPr>
        <w:pStyle w:val="2"/>
        <w:spacing w:before="250" w:line="364" w:lineRule="auto"/>
        <w:ind w:left="4" w:right="99" w:firstLine="639"/>
        <w:rPr>
          <w:sz w:val="32"/>
          <w:szCs w:val="32"/>
        </w:rPr>
      </w:pPr>
      <w:r>
        <w:rPr>
          <w:spacing w:val="1"/>
          <w:sz w:val="32"/>
          <w:szCs w:val="32"/>
        </w:rPr>
        <w:t>从场景的标准化情况、发展带动能力、潜在</w:t>
      </w:r>
      <w:r>
        <w:rPr>
          <w:sz w:val="32"/>
          <w:szCs w:val="32"/>
        </w:rPr>
        <w:t xml:space="preserve">市场评估等 </w:t>
      </w:r>
      <w:r>
        <w:rPr>
          <w:spacing w:val="-2"/>
          <w:sz w:val="32"/>
          <w:szCs w:val="32"/>
        </w:rPr>
        <w:t>方面介绍，突出可复制可推广的经验做法。</w:t>
      </w:r>
    </w:p>
    <w:p w14:paraId="5B7BDC15">
      <w:pPr>
        <w:spacing w:before="1" w:line="220" w:lineRule="auto"/>
        <w:ind w:left="64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四、场景落地企业及技术来源单位情况</w:t>
      </w:r>
    </w:p>
    <w:p w14:paraId="58A0C988">
      <w:pPr>
        <w:pStyle w:val="2"/>
        <w:spacing w:before="229" w:line="363" w:lineRule="auto"/>
        <w:ind w:left="4" w:right="84" w:firstLine="639"/>
        <w:rPr>
          <w:sz w:val="32"/>
          <w:szCs w:val="32"/>
        </w:rPr>
      </w:pPr>
      <w:r>
        <w:rPr>
          <w:spacing w:val="1"/>
          <w:sz w:val="32"/>
          <w:szCs w:val="32"/>
        </w:rPr>
        <w:t>包含落地企业、技术来源单位名称及简介、负责人、联</w:t>
      </w:r>
      <w:r>
        <w:rPr>
          <w:spacing w:val="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系人以及运营情况等说明。</w:t>
      </w:r>
    </w:p>
    <w:p w14:paraId="2660A9D8">
      <w:pPr>
        <w:spacing w:before="1" w:line="220" w:lineRule="auto"/>
        <w:ind w:left="64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五、场景运营证明</w:t>
      </w:r>
    </w:p>
    <w:p w14:paraId="48E96CE9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footerReference r:id="rId9" w:type="default"/>
          <w:pgSz w:w="11900" w:h="16830"/>
          <w:pgMar w:top="1417" w:right="1670" w:bottom="1025" w:left="1785" w:header="0" w:footer="863" w:gutter="0"/>
          <w:cols w:space="720" w:num="1"/>
        </w:sectPr>
      </w:pPr>
    </w:p>
    <w:p w14:paraId="4B868FED">
      <w:pPr>
        <w:pStyle w:val="2"/>
        <w:spacing w:before="65" w:line="220" w:lineRule="auto"/>
        <w:ind w:right="2"/>
        <w:jc w:val="right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包含场景运行图片、媒体宣介材料以及相关技术来源单</w:t>
      </w:r>
    </w:p>
    <w:p w14:paraId="1DA4221A">
      <w:pPr>
        <w:pStyle w:val="2"/>
        <w:spacing w:before="263" w:line="220" w:lineRule="auto"/>
        <w:ind w:left="44"/>
        <w:rPr>
          <w:sz w:val="32"/>
          <w:szCs w:val="32"/>
        </w:rPr>
      </w:pPr>
      <w:r>
        <w:rPr>
          <w:spacing w:val="-8"/>
          <w:sz w:val="32"/>
          <w:szCs w:val="32"/>
        </w:rPr>
        <w:t>位合作机制证明。</w:t>
      </w:r>
    </w:p>
    <w:p w14:paraId="75FBA7B7">
      <w:pPr>
        <w:spacing w:before="257" w:line="221" w:lineRule="auto"/>
        <w:ind w:left="6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六、其他证明材料</w:t>
      </w:r>
    </w:p>
    <w:p w14:paraId="322CBDEB">
      <w:pPr>
        <w:spacing w:line="339" w:lineRule="auto"/>
        <w:rPr>
          <w:rFonts w:ascii="Arial"/>
          <w:sz w:val="21"/>
        </w:rPr>
      </w:pPr>
    </w:p>
    <w:p w14:paraId="45FF96D7">
      <w:pPr>
        <w:spacing w:line="339" w:lineRule="auto"/>
        <w:rPr>
          <w:rFonts w:ascii="Arial"/>
          <w:sz w:val="21"/>
        </w:rPr>
      </w:pPr>
    </w:p>
    <w:p w14:paraId="411D3DCF">
      <w:pPr>
        <w:spacing w:before="104" w:line="221" w:lineRule="auto"/>
        <w:ind w:left="6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七、联系人及联系方式</w:t>
      </w:r>
    </w:p>
    <w:sectPr>
      <w:footerReference r:id="rId10" w:type="default"/>
      <w:pgSz w:w="11900" w:h="16830"/>
      <w:pgMar w:top="1336" w:right="1785" w:bottom="1060" w:left="1785" w:header="0" w:footer="8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05822">
    <w:pPr>
      <w:spacing w:line="177" w:lineRule="auto"/>
      <w:ind w:left="4105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84E27">
    <w:pPr>
      <w:spacing w:line="174" w:lineRule="auto"/>
      <w:ind w:left="4224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91249">
    <w:pPr>
      <w:spacing w:line="176" w:lineRule="auto"/>
      <w:ind w:left="41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06E49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F2894">
    <w:pPr>
      <w:spacing w:line="176" w:lineRule="auto"/>
      <w:ind w:left="40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6D1C0">
    <w:pPr>
      <w:spacing w:line="177" w:lineRule="auto"/>
      <w:ind w:left="4004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pacing w:val="-6"/>
        <w:sz w:val="19"/>
        <w:szCs w:val="19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QyYTEzZTgyYTM5NTgwNzAyZjZhZDlmN2Q4ODYzZTQifQ=="/>
  </w:docVars>
  <w:rsids>
    <w:rsidRoot w:val="00000000"/>
    <w:rsid w:val="7B405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1742</Words>
  <Characters>1832</Characters>
  <TotalTime>1</TotalTime>
  <ScaleCrop>false</ScaleCrop>
  <LinksUpToDate>false</LinksUpToDate>
  <CharactersWithSpaces>1896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2025-05-27T10:55:00Z</dcterms:created>
  <dc:creator>zxj</dc:creator>
  <cp:lastModifiedBy>张晓佳</cp:lastModifiedBy>
  <dcterms:modified xsi:type="dcterms:W3CDTF">2025-05-27T05:37:23Z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2025-05-27T10:55:43Z</vt:filetime>
  </property>
  <property fmtid="{D5CDD505-2E9C-101B-9397-08002B2CF9AE}" pid="4" name="UsrData">
    <vt:lpwstr>683529acf9d9c8001fabe2b9wl</vt:lpwstr>
  </property>
  <property fmtid="{D5CDD505-2E9C-101B-9397-08002B2CF9AE}" pid="5" name="KSOProductBuildVer">
    <vt:lpwstr>2052-12.1.0.18276</vt:lpwstr>
  </property>
  <property fmtid="{D5CDD505-2E9C-101B-9397-08002B2CF9AE}" pid="6" name="ICV">
    <vt:lpwstr>E0B675CF879B4D9AAC3B2A9F437F48CC_13</vt:lpwstr>
  </property>
</Properties>
</file>