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87673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</w:rPr>
        <w:t>华南农业大学科技成果</w:t>
      </w:r>
      <w:r>
        <w:rPr>
          <w:rFonts w:hint="eastAsia"/>
          <w:b/>
          <w:bCs/>
          <w:sz w:val="44"/>
          <w:szCs w:val="44"/>
          <w:lang w:eastAsia="zh-CN"/>
        </w:rPr>
        <w:t>参考格式</w:t>
      </w:r>
    </w:p>
    <w:p w14:paraId="6D61858F">
      <w:pPr>
        <w:jc w:val="center"/>
        <w:rPr>
          <w:rFonts w:hint="eastAsia"/>
          <w:b/>
          <w:bCs/>
          <w:sz w:val="32"/>
          <w:szCs w:val="40"/>
          <w:lang w:eastAsia="zh-CN"/>
        </w:rPr>
      </w:pPr>
    </w:p>
    <w:p w14:paraId="544268BF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所在技术领域</w:t>
      </w:r>
    </w:p>
    <w:p w14:paraId="2F381033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成果名称</w:t>
      </w:r>
    </w:p>
    <w:p w14:paraId="4C0982B3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成果简介（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200字内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</w:p>
    <w:p w14:paraId="5012163D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4.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所属单位</w:t>
      </w:r>
    </w:p>
    <w:p w14:paraId="06713D97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联系人</w:t>
      </w:r>
    </w:p>
    <w:p w14:paraId="2FE17283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6.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联系电话</w:t>
      </w:r>
    </w:p>
    <w:p w14:paraId="169187AF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2"/>
          <w:sz w:val="28"/>
          <w:szCs w:val="28"/>
          <w:lang w:val="en-US" w:eastAsia="zh-CN" w:bidi="ar-SA"/>
        </w:rPr>
        <w:t>7.电子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邮箱</w:t>
      </w:r>
    </w:p>
    <w:p w14:paraId="31F9E668">
      <w:pPr>
        <w:rPr>
          <w:rFonts w:hint="eastAsia"/>
          <w:sz w:val="28"/>
          <w:szCs w:val="36"/>
        </w:rPr>
      </w:pPr>
    </w:p>
    <w:p w14:paraId="17B121BA">
      <w:pPr>
        <w:rPr>
          <w:rFonts w:hint="eastAsia"/>
          <w:sz w:val="28"/>
          <w:szCs w:val="36"/>
        </w:rPr>
      </w:pPr>
    </w:p>
    <w:p w14:paraId="47613DCC">
      <w:pPr>
        <w:rPr>
          <w:rFonts w:hint="eastAsia"/>
          <w:sz w:val="28"/>
          <w:szCs w:val="36"/>
        </w:rPr>
      </w:pPr>
    </w:p>
    <w:p w14:paraId="030F62BF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示例：</w:t>
      </w:r>
    </w:p>
    <w:p w14:paraId="004BDE41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一、水稻品种</w:t>
      </w:r>
    </w:p>
    <w:p w14:paraId="799A252D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1、华航48号</w:t>
      </w:r>
    </w:p>
    <w:p w14:paraId="29911DB7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该品种晚造平均全生育期113~114天。株型适中，分力较强，抗倒力强，耐寒性中，后期熟色好。米质鉴定为国标优质1级、省标优质1级，食味佳；抗稻瘟病；广东省区试和生产试验均比对照种“粤晶丝苗”增产，亩产459.64公斤；是全国首次在产业大会成功挂牌拍卖的水稻品种。适合直播、机插秧等轻简化栽培，我省粤北以外地区早晚稻均可种植，多次入选广东省主导品种，累计推广超过25万亩。【审定编号:粤审稻20160036】</w:t>
      </w:r>
    </w:p>
    <w:p w14:paraId="3F2DAE34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所属单位</w:t>
      </w:r>
      <w:r>
        <w:rPr>
          <w:rFonts w:hint="eastAsia"/>
          <w:sz w:val="28"/>
          <w:szCs w:val="36"/>
        </w:rPr>
        <w:t>：国家植物航天育种工程技术研究中心</w:t>
      </w:r>
    </w:p>
    <w:p w14:paraId="5680C79F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联 系 人：***</w:t>
      </w:r>
    </w:p>
    <w:p w14:paraId="25770A96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联系电话：********</w:t>
      </w:r>
    </w:p>
    <w:p w14:paraId="62DDDE94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电子邮箱：</w:t>
      </w:r>
      <w:r>
        <w:fldChar w:fldCharType="begin"/>
      </w:r>
      <w:r>
        <w:instrText xml:space="preserve"> HYPERLINK "mailto:***@scau.edu.cn" </w:instrText>
      </w:r>
      <w:r>
        <w:fldChar w:fldCharType="separate"/>
      </w:r>
      <w:r>
        <w:rPr>
          <w:rStyle w:val="4"/>
          <w:rFonts w:hint="eastAsia"/>
          <w:sz w:val="28"/>
          <w:szCs w:val="36"/>
        </w:rPr>
        <w:t>***@scau.edu.cn</w:t>
      </w:r>
      <w:r>
        <w:rPr>
          <w:rStyle w:val="4"/>
          <w:rFonts w:hint="eastAsia"/>
          <w:sz w:val="28"/>
          <w:szCs w:val="36"/>
        </w:rPr>
        <w:fldChar w:fldCharType="end"/>
      </w:r>
    </w:p>
    <w:p w14:paraId="74B0B58B">
      <w:pPr>
        <w:ind w:firstLine="420" w:firstLineChars="200"/>
        <w:rPr>
          <w:sz w:val="28"/>
          <w:szCs w:val="36"/>
        </w:rPr>
      </w:pPr>
      <w:r>
        <w:drawing>
          <wp:inline distT="0" distB="0" distL="114300" distR="114300">
            <wp:extent cx="2486660" cy="3204210"/>
            <wp:effectExtent l="0" t="0" r="8890" b="5715"/>
            <wp:docPr id="22" name="图片 21" descr="华航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华航48"/>
                    <pic:cNvPicPr>
                      <a:picLocks noChangeAspect="1"/>
                    </pic:cNvPicPr>
                  </pic:nvPicPr>
                  <pic:blipFill>
                    <a:blip r:embed="rId4"/>
                    <a:srcRect l="26544" r="15230"/>
                    <a:stretch>
                      <a:fillRect/>
                    </a:stretch>
                  </pic:blipFill>
                  <pic:spPr>
                    <a:xfrm>
                      <a:off x="0" y="0"/>
                      <a:ext cx="248666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E0740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36"/>
          <w:lang w:eastAsia="zh-CN"/>
        </w:rPr>
      </w:pPr>
    </w:p>
    <w:p w14:paraId="3A319746">
      <w:pPr>
        <w:numPr>
          <w:ilvl w:val="0"/>
          <w:numId w:val="0"/>
        </w:num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二、</w:t>
      </w:r>
      <w:r>
        <w:rPr>
          <w:rFonts w:hint="eastAsia"/>
          <w:sz w:val="28"/>
          <w:szCs w:val="36"/>
        </w:rPr>
        <w:t>果树生产技术</w:t>
      </w:r>
    </w:p>
    <w:p w14:paraId="1B8522FC">
      <w:pPr>
        <w:numPr>
          <w:ilvl w:val="0"/>
          <w:numId w:val="1"/>
        </w:numPr>
        <w:rPr>
          <w:sz w:val="28"/>
          <w:szCs w:val="36"/>
        </w:rPr>
      </w:pPr>
      <w:r>
        <w:rPr>
          <w:rFonts w:hint="eastAsia"/>
          <w:sz w:val="28"/>
          <w:szCs w:val="36"/>
        </w:rPr>
        <w:t>荔枝高接换种技术</w:t>
      </w:r>
    </w:p>
    <w:p w14:paraId="40711864">
      <w:pPr>
        <w:ind w:firstLine="840" w:firstLineChars="3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建立了低位大枝嫁接为关键的高接换种技术体系，与传统的小枝嫁接相比，有效克服了嫁接亲和性差的问题，接穗生长势旺、抗风力强、树冠形成提早1-2年，显著提高了高接换种和品种更新的效率。通过制订《荔枝高接换种技术规程》（NY/T 4228 - 2022）农业行业标准，规范了荔枝高接换种技术。入选广东省和农业农村部农业主推技术，累计推广超过60万亩，促进了荔枝品种结构调整，社会、经济和生态效益显著。</w:t>
      </w:r>
    </w:p>
    <w:p w14:paraId="4F53BFA2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  <w:lang w:eastAsia="zh-CN"/>
        </w:rPr>
        <w:t>所属</w:t>
      </w:r>
      <w:r>
        <w:rPr>
          <w:rFonts w:hint="eastAsia"/>
          <w:sz w:val="28"/>
          <w:szCs w:val="36"/>
        </w:rPr>
        <w:t>单位：园艺学院</w:t>
      </w:r>
    </w:p>
    <w:p w14:paraId="5AEB8EB4">
      <w:p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联 系 人：</w:t>
      </w:r>
      <w:r>
        <w:rPr>
          <w:rFonts w:hint="eastAsia"/>
          <w:sz w:val="28"/>
          <w:szCs w:val="36"/>
          <w:lang w:val="en-US" w:eastAsia="zh-CN"/>
        </w:rPr>
        <w:t>***</w:t>
      </w:r>
    </w:p>
    <w:p w14:paraId="19CE7BF7">
      <w:p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联系电话：</w:t>
      </w:r>
      <w:r>
        <w:rPr>
          <w:rFonts w:hint="eastAsia"/>
          <w:sz w:val="28"/>
          <w:szCs w:val="36"/>
          <w:lang w:val="en-US" w:eastAsia="zh-CN"/>
        </w:rPr>
        <w:t>*********</w:t>
      </w:r>
    </w:p>
    <w:p w14:paraId="21766DC7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电子邮箱：</w:t>
      </w:r>
      <w:r>
        <w:rPr>
          <w:rFonts w:hint="eastAsia"/>
          <w:sz w:val="28"/>
          <w:szCs w:val="36"/>
          <w:lang w:val="en-US" w:eastAsia="zh-CN"/>
        </w:rPr>
        <w:t>******</w:t>
      </w:r>
      <w:r>
        <w:rPr>
          <w:sz w:val="28"/>
          <w:szCs w:val="36"/>
        </w:rPr>
        <w:t>@scau.edu.cn</w:t>
      </w:r>
    </w:p>
    <w:p w14:paraId="4677A10B">
      <w:pPr>
        <w:rPr>
          <w:sz w:val="28"/>
          <w:szCs w:val="36"/>
        </w:rPr>
      </w:pPr>
      <w:r>
        <w:rPr>
          <w:rFonts w:ascii="Times New Roman" w:hAnsi="Times New Roman"/>
          <w:sz w:val="32"/>
          <w:szCs w:val="32"/>
        </w:rPr>
        <w:drawing>
          <wp:inline distT="0" distB="0" distL="0" distR="0">
            <wp:extent cx="4345305" cy="3258820"/>
            <wp:effectExtent l="0" t="0" r="762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30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9FC28">
      <w:pPr>
        <w:rPr>
          <w:sz w:val="28"/>
          <w:szCs w:val="36"/>
        </w:rPr>
      </w:pPr>
    </w:p>
    <w:p w14:paraId="5AFB9094">
      <w:pPr>
        <w:rPr>
          <w:sz w:val="28"/>
          <w:szCs w:val="36"/>
        </w:rPr>
      </w:pPr>
      <w:r>
        <w:rPr>
          <w:sz w:val="28"/>
          <w:szCs w:val="36"/>
        </w:rPr>
        <w:drawing>
          <wp:inline distT="0" distB="0" distL="0" distR="0">
            <wp:extent cx="5274310" cy="1668780"/>
            <wp:effectExtent l="0" t="0" r="2540" b="0"/>
            <wp:docPr id="12" name="图片 11" descr="图片包含 照片, 游戏机, 标志, 体育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图片包含 照片, 游戏机, 标志, 体育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8C133">
      <w:pPr>
        <w:rPr>
          <w:rFonts w:hint="eastAsia"/>
          <w:sz w:val="28"/>
          <w:szCs w:val="36"/>
        </w:rPr>
      </w:pPr>
    </w:p>
    <w:p w14:paraId="7C483018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三</w:t>
      </w:r>
      <w:r>
        <w:rPr>
          <w:rFonts w:hint="eastAsia"/>
          <w:sz w:val="28"/>
          <w:szCs w:val="36"/>
        </w:rPr>
        <w:t>、科技产品</w:t>
      </w:r>
    </w:p>
    <w:p w14:paraId="3F50050F">
      <w:pPr>
        <w:widowControl w:val="0"/>
        <w:numPr>
          <w:ilvl w:val="0"/>
          <w:numId w:val="0"/>
        </w:numPr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1、航天宝微生物菌剂</w:t>
      </w:r>
    </w:p>
    <w:p w14:paraId="55416961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航天宝依托广东省重点研发专项——长征五号航天微生物育种，以克里本类芽孢杆菌PS04菌株进行航天诱变后，通过实验室筛选获得性能优良突变菌株ΔPS04-17。菌株高产胞外多糖，且耐受高浓度重金属盐碱胁迫，提高植物抗性水平，有效防控多种真菌性、细菌性及病毒性病害，提高粮食单产，助力农作物病害防控，增产创收。目前项目已申请6项产品发明专利，3项商标，经农业农村部备案【备案号：DLSRGD202400278】，逐步实现市场化，并入库广东省科技厅重点“百千万”科技成果，以华农六项成果之一参加2024年大湾区农业科技论坛。本产品覆盖土壤改良、古树修复、污水治理等领域，有关成果获南方日报、南方农村报等10多家主流媒体报道。</w:t>
      </w:r>
    </w:p>
    <w:p w14:paraId="45E8A2A3"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所属单位：植物保护学院</w:t>
      </w:r>
    </w:p>
    <w:p w14:paraId="6113F8EA">
      <w:p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联 系 人：</w:t>
      </w:r>
      <w:r>
        <w:rPr>
          <w:rFonts w:hint="eastAsia"/>
          <w:sz w:val="28"/>
          <w:szCs w:val="36"/>
          <w:lang w:val="en-US" w:eastAsia="zh-CN"/>
        </w:rPr>
        <w:t>***</w:t>
      </w:r>
    </w:p>
    <w:p w14:paraId="5E18A2B7">
      <w:pPr>
        <w:ind w:firstLine="560" w:firstLineChars="200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</w:rPr>
        <w:t>联系电话：</w:t>
      </w:r>
      <w:r>
        <w:rPr>
          <w:rFonts w:hint="eastAsia"/>
          <w:sz w:val="28"/>
          <w:szCs w:val="36"/>
          <w:lang w:val="en-US" w:eastAsia="zh-CN"/>
        </w:rPr>
        <w:t>*********</w:t>
      </w:r>
    </w:p>
    <w:p w14:paraId="138FBBA8">
      <w:pPr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电子邮箱：</w:t>
      </w:r>
      <w:r>
        <w:rPr>
          <w:rFonts w:hint="eastAsia"/>
          <w:sz w:val="28"/>
          <w:szCs w:val="36"/>
          <w:lang w:val="en-US" w:eastAsia="zh-CN"/>
        </w:rPr>
        <w:t>******</w:t>
      </w:r>
      <w:r>
        <w:rPr>
          <w:sz w:val="28"/>
          <w:szCs w:val="36"/>
        </w:rPr>
        <w:t>@scau.edu.cn</w:t>
      </w:r>
    </w:p>
    <w:p w14:paraId="116B36D2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067560" cy="2088515"/>
            <wp:effectExtent l="0" t="0" r="889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7560" cy="208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2411730" cy="3411855"/>
            <wp:effectExtent l="0" t="0" r="0" b="0"/>
            <wp:docPr id="2051" name="图片 1" descr="菌药联用田间(无柱状图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图片 1" descr="菌药联用田间(无柱状图）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4D3D2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sz w:val="22"/>
          <w:szCs w:val="28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航天宝微生物菌剂产品 </w:t>
      </w:r>
      <w:r>
        <w:rPr>
          <w:rFonts w:hint="eastAsia"/>
          <w:sz w:val="22"/>
          <w:szCs w:val="28"/>
          <w:lang w:val="en-US" w:eastAsia="zh-CN"/>
        </w:rPr>
        <w:t>航天宝菌药联用防控冬瓜枯萎病，防治率高达70%</w:t>
      </w:r>
    </w:p>
    <w:p w14:paraId="5E2E6E39">
      <w:pPr>
        <w:widowControl w:val="0"/>
        <w:numPr>
          <w:ilvl w:val="0"/>
          <w:numId w:val="0"/>
        </w:num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885565"/>
            <wp:effectExtent l="0" t="0" r="5080" b="635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BBCFE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应用航天宝防控芝麻青枯病和茎点枯病，防治率高达50%；芝麻单产提高30%</w:t>
      </w:r>
    </w:p>
    <w:p w14:paraId="32E84434"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36"/>
          <w:lang w:val="en-US" w:eastAsia="zh-CN"/>
        </w:rPr>
      </w:pPr>
    </w:p>
    <w:p w14:paraId="54D3D99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B0DA2"/>
    <w:multiLevelType w:val="singleLevel"/>
    <w:tmpl w:val="DE2B0DA2"/>
    <w:lvl w:ilvl="0" w:tentative="0">
      <w:start w:val="1"/>
      <w:numFmt w:val="decimal"/>
      <w:suff w:val="nothing"/>
      <w:lvlText w:val="%1、"/>
      <w:lvlJc w:val="left"/>
      <w:pPr>
        <w:ind w:left="5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83853"/>
    <w:rsid w:val="2E3A6686"/>
    <w:rsid w:val="37054AD1"/>
    <w:rsid w:val="4D2B1104"/>
    <w:rsid w:val="4D33282C"/>
    <w:rsid w:val="51342632"/>
    <w:rsid w:val="5DF83518"/>
    <w:rsid w:val="61052B4C"/>
    <w:rsid w:val="64901287"/>
    <w:rsid w:val="684A572B"/>
    <w:rsid w:val="68B83853"/>
    <w:rsid w:val="6AD54EA5"/>
    <w:rsid w:val="6E7858E8"/>
    <w:rsid w:val="7695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901</Words>
  <Characters>1053</Characters>
  <Lines>0</Lines>
  <Paragraphs>0</Paragraphs>
  <TotalTime>14</TotalTime>
  <ScaleCrop>false</ScaleCrop>
  <LinksUpToDate>false</LinksUpToDate>
  <CharactersWithSpaces>1074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2025-01-16T16:04:00Z</dcterms:created>
  <dc:creator>韩雨辰</dc:creator>
  <cp:lastModifiedBy>秦晓艺</cp:lastModifiedBy>
  <dcterms:modified xsi:type="dcterms:W3CDTF">2026-07-13T07:14:33Z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FB0C4B79AC8B4D2997A7E7462A7395F7_11</vt:lpwstr>
  </property>
  <property fmtid="{D5CDD505-2E9C-101B-9397-08002B2CF9AE}" pid="4" name="KSOTemplateDocerSaveRecord">
    <vt:lpwstr>eyJoZGlkIjoiNTMyZmJlMzkyOGVhNGQ4YWY2YmZmYmNiYzc1MTM2ODMiLCJ1c2VySWQiOiI3NjI0NzgxMDQifQ==</vt:lpwstr>
  </property>
</Properties>
</file>