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spacing w:line="590" w:lineRule="exact"/>
        <w:ind w:left="0" w:leftChars="0" w:firstLine="640" w:firstLineChars="200"/>
        <w:jc w:val="both"/>
        <w:rPr>
          <w:rFonts w:hint="eastAsia" w:ascii="仿宋_GB2312" w:hAnsi="仿宋_GB2312" w:eastAsia="仿宋_GB2312" w:cs="仿宋_GB2312"/>
          <w:color w:val="auto"/>
          <w:sz w:val="32"/>
          <w:szCs w:val="32"/>
          <w:highlight w:val="none"/>
          <w:lang w:val="en-US" w:eastAsia="zh-CN"/>
        </w:rPr>
      </w:pPr>
    </w:p>
    <w:p>
      <w:pPr>
        <w:spacing w:line="59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农业科技发展及资源环境保护管理项目</w:t>
      </w:r>
    </w:p>
    <w:p>
      <w:pPr>
        <w:spacing w:line="59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入库申报指南</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snapToGrid/>
        <w:spacing w:line="590" w:lineRule="exact"/>
        <w:ind w:leftChars="0" w:right="0" w:rightChars="0" w:firstLine="640" w:firstLineChars="200"/>
        <w:jc w:val="both"/>
        <w:textAlignment w:val="auto"/>
        <w:outlineLvl w:val="9"/>
        <w:rPr>
          <w:rFonts w:hint="eastAsia" w:ascii="仿宋_GB2312" w:hAnsi="仿宋_GB2312" w:eastAsia="仿宋_GB2312" w:cs="仿宋_GB2312"/>
          <w:bCs/>
          <w:kern w:val="0"/>
          <w:sz w:val="32"/>
          <w:szCs w:val="32"/>
          <w:highlight w:val="none"/>
          <w:lang w:eastAsia="zh-CN"/>
        </w:rPr>
      </w:pPr>
    </w:p>
    <w:p>
      <w:pPr>
        <w:numPr>
          <w:ilvl w:val="0"/>
          <w:numId w:val="0"/>
        </w:numPr>
        <w:spacing w:line="59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一、政策任务名称</w:t>
      </w:r>
    </w:p>
    <w:p>
      <w:pPr>
        <w:numPr>
          <w:ilvl w:val="0"/>
          <w:numId w:val="0"/>
        </w:numPr>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（一）总体目标</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立足于服务乡村振兴</w:t>
      </w:r>
      <w:r>
        <w:rPr>
          <w:rFonts w:hint="eastAsia" w:ascii="仿宋_GB2312"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农业农村现代化和</w:t>
      </w:r>
      <w:r>
        <w:rPr>
          <w:rFonts w:hint="eastAsia" w:ascii="仿宋_GB2312" w:hAnsi="仿宋_GB2312" w:cs="仿宋_GB2312"/>
          <w:szCs w:val="32"/>
          <w:highlight w:val="none"/>
        </w:rPr>
        <w:t>“百县千镇万村高质量发展工程”</w:t>
      </w:r>
      <w:r>
        <w:rPr>
          <w:rFonts w:hint="eastAsia" w:ascii="仿宋_GB2312" w:hAnsi="仿宋_GB2312" w:eastAsia="仿宋_GB2312" w:cs="仿宋_GB2312"/>
          <w:b w:val="0"/>
          <w:bCs/>
          <w:color w:val="auto"/>
          <w:sz w:val="32"/>
          <w:szCs w:val="32"/>
          <w:highlight w:val="none"/>
          <w:lang w:val="en-US" w:eastAsia="zh-CN"/>
        </w:rPr>
        <w:t>，凝聚全省农业科技资源，以财政资金为导向，围绕我省现代农业发展的现实需求，加强农业科技</w:t>
      </w:r>
      <w:r>
        <w:rPr>
          <w:rFonts w:hint="eastAsia" w:ascii="仿宋_GB2312" w:hAnsi="仿宋_GB2312" w:cs="仿宋_GB2312"/>
          <w:b w:val="0"/>
          <w:bCs/>
          <w:color w:val="auto"/>
          <w:sz w:val="32"/>
          <w:szCs w:val="32"/>
          <w:highlight w:val="none"/>
          <w:lang w:val="en-US" w:eastAsia="zh-CN"/>
        </w:rPr>
        <w:t>创新</w:t>
      </w:r>
      <w:r>
        <w:rPr>
          <w:rFonts w:hint="eastAsia" w:ascii="仿宋_GB2312" w:hAnsi="仿宋_GB2312" w:eastAsia="仿宋_GB2312" w:cs="仿宋_GB2312"/>
          <w:b w:val="0"/>
          <w:bCs/>
          <w:color w:val="auto"/>
          <w:sz w:val="32"/>
          <w:szCs w:val="32"/>
          <w:highlight w:val="none"/>
          <w:lang w:val="en-US" w:eastAsia="zh-CN"/>
        </w:rPr>
        <w:t>，推进</w:t>
      </w:r>
      <w:r>
        <w:rPr>
          <w:rFonts w:hint="eastAsia" w:ascii="仿宋_GB2312" w:hAnsi="仿宋_GB2312" w:cs="仿宋_GB2312"/>
          <w:b w:val="0"/>
          <w:bCs/>
          <w:color w:val="auto"/>
          <w:sz w:val="32"/>
          <w:szCs w:val="32"/>
          <w:highlight w:val="none"/>
          <w:lang w:val="en-US" w:eastAsia="zh-CN"/>
        </w:rPr>
        <w:t>农业科技推广</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cs="仿宋_GB2312"/>
          <w:b w:val="0"/>
          <w:bCs/>
          <w:color w:val="auto"/>
          <w:sz w:val="32"/>
          <w:szCs w:val="32"/>
          <w:highlight w:val="none"/>
          <w:lang w:val="en-US" w:eastAsia="zh-CN"/>
        </w:rPr>
        <w:t>开展</w:t>
      </w:r>
      <w:r>
        <w:rPr>
          <w:rFonts w:hint="eastAsia" w:ascii="仿宋_GB2312" w:hAnsi="仿宋_GB2312" w:eastAsia="仿宋_GB2312" w:cs="仿宋_GB2312"/>
          <w:b w:val="0"/>
          <w:bCs/>
          <w:color w:val="auto"/>
          <w:sz w:val="32"/>
          <w:szCs w:val="32"/>
          <w:highlight w:val="none"/>
          <w:lang w:val="en-US" w:eastAsia="zh-CN"/>
        </w:rPr>
        <w:t>农业农村生态环境保护</w:t>
      </w:r>
      <w:r>
        <w:rPr>
          <w:rFonts w:hint="eastAsia" w:ascii="仿宋_GB2312" w:hAnsi="仿宋_GB2312" w:cs="仿宋_GB2312"/>
          <w:b w:val="0"/>
          <w:bCs/>
          <w:color w:val="auto"/>
          <w:sz w:val="32"/>
          <w:szCs w:val="32"/>
          <w:highlight w:val="none"/>
          <w:lang w:val="en-US" w:eastAsia="zh-CN"/>
        </w:rPr>
        <w:t>和</w:t>
      </w:r>
      <w:r>
        <w:rPr>
          <w:rFonts w:hint="eastAsia" w:ascii="仿宋_GB2312" w:hAnsi="仿宋_GB2312" w:cs="仿宋_GB2312"/>
          <w:color w:val="auto"/>
          <w:szCs w:val="32"/>
          <w:highlight w:val="none"/>
        </w:rPr>
        <w:t>农业重要植物资源保护</w:t>
      </w:r>
      <w:r>
        <w:rPr>
          <w:rFonts w:hint="eastAsia" w:ascii="仿宋_GB2312" w:hAnsi="仿宋_GB2312" w:cs="仿宋_GB2312"/>
          <w:color w:val="auto"/>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强化农业生物安全监管，切实推进农业科技及环保能源发展，为广东农业可持续发展提供有效支撑。</w:t>
      </w:r>
    </w:p>
    <w:p>
      <w:pPr>
        <w:numPr>
          <w:ilvl w:val="0"/>
          <w:numId w:val="1"/>
        </w:numPr>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扶持项目</w:t>
      </w:r>
    </w:p>
    <w:p>
      <w:pPr>
        <w:numPr>
          <w:ilvl w:val="0"/>
          <w:numId w:val="0"/>
        </w:numPr>
        <w:adjustRightInd w:val="0"/>
        <w:snapToGrid w:val="0"/>
        <w:spacing w:line="590" w:lineRule="exact"/>
        <w:ind w:firstLine="643" w:firstLineChars="200"/>
        <w:jc w:val="both"/>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snapToGrid w:val="0"/>
          <w:kern w:val="0"/>
          <w:sz w:val="32"/>
          <w:szCs w:val="32"/>
          <w:highlight w:val="none"/>
          <w:lang w:val="en-US" w:eastAsia="zh-CN"/>
        </w:rPr>
        <w:t>1.</w:t>
      </w:r>
      <w:r>
        <w:rPr>
          <w:rFonts w:hint="eastAsia" w:ascii="仿宋_GB2312" w:hAnsi="仿宋_GB2312" w:eastAsia="仿宋_GB2312" w:cs="仿宋_GB2312"/>
          <w:b/>
          <w:snapToGrid w:val="0"/>
          <w:kern w:val="0"/>
          <w:sz w:val="32"/>
          <w:szCs w:val="32"/>
          <w:highlight w:val="none"/>
        </w:rPr>
        <w:t>广东省农业重点保护野生植物本底调查</w:t>
      </w:r>
    </w:p>
    <w:p>
      <w:pPr>
        <w:numPr>
          <w:ilvl w:val="0"/>
          <w:numId w:val="0"/>
        </w:numPr>
        <w:spacing w:line="590" w:lineRule="exact"/>
        <w:ind w:firstLine="640" w:firstLineChars="200"/>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（1）资金用途</w:t>
      </w:r>
    </w:p>
    <w:p>
      <w:pPr>
        <w:numPr>
          <w:ilvl w:val="0"/>
          <w:numId w:val="0"/>
        </w:numPr>
        <w:spacing w:line="590" w:lineRule="exact"/>
        <w:ind w:firstLine="640" w:firstLineChars="200"/>
        <w:jc w:val="both"/>
        <w:outlineLvl w:val="2"/>
        <w:rPr>
          <w:rFonts w:hint="eastAsia" w:ascii="仿宋_GB2312" w:hAnsi="仿宋_GB2312" w:eastAsia="仿宋_GB2312" w:cs="仿宋_GB2312"/>
          <w:b w:val="0"/>
          <w:snapToGrid/>
          <w:kern w:val="2"/>
          <w:sz w:val="32"/>
          <w:szCs w:val="32"/>
          <w:highlight w:val="none"/>
          <w:lang w:val="en-US" w:eastAsia="zh-CN"/>
        </w:rPr>
      </w:pPr>
      <w:r>
        <w:rPr>
          <w:rFonts w:hint="eastAsia" w:ascii="仿宋_GB2312" w:hAnsi="仿宋_GB2312" w:eastAsia="仿宋_GB2312" w:cs="仿宋_GB2312"/>
          <w:sz w:val="32"/>
          <w:szCs w:val="32"/>
          <w:highlight w:val="none"/>
        </w:rPr>
        <w:t>在广东省122个县级区域开展55种农业重点保护野生植物的野外种群调查和生境因子分析，建立广东省农业重点保护野生植物点位信息数据库、照片库，并对55种目标物种进行濒危状况评估，提出可行的保护和保护方案。</w:t>
      </w:r>
    </w:p>
    <w:p>
      <w:pPr>
        <w:spacing w:line="590" w:lineRule="exact"/>
        <w:ind w:firstLine="640"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（2）绩效目标。</w:t>
      </w:r>
    </w:p>
    <w:p>
      <w:pPr>
        <w:pStyle w:val="5"/>
        <w:spacing w:after="0" w:line="590" w:lineRule="exact"/>
        <w:ind w:left="0" w:leftChars="0"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完成广东省行政区内分布的55种广东农业重点保护野生植物的生长现状进行调查；建立广东省农业重点保护野生植物基础信息数据一套；对每一物种的濒危状况进行全面评估；提交广东省农业重点保护野生植物调查和保护分析报告一份；发表研究论文1篇。</w:t>
      </w:r>
    </w:p>
    <w:p>
      <w:pPr>
        <w:spacing w:line="590" w:lineRule="exact"/>
        <w:ind w:firstLine="640"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（3）申报对象及条件。</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①申报对象为广东省内具有独立法人资格的省级及以上科研机构、高等院校，省内企业、港澳驻粤单位，每个独立法人单位限报一个项目。</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pPr>
        <w:pStyle w:val="5"/>
        <w:spacing w:after="0" w:line="590" w:lineRule="exact"/>
        <w:ind w:left="0" w:leftChars="0" w:firstLine="640" w:firstLineChars="200"/>
        <w:rPr>
          <w:rFonts w:hint="eastAsia" w:ascii="仿宋_GB2312" w:hAnsi="仿宋_GB2312" w:cs="仿宋_GB2312"/>
          <w:color w:val="auto"/>
          <w:szCs w:val="32"/>
          <w:highlight w:val="none"/>
          <w:lang w:eastAsia="zh-CN"/>
        </w:rPr>
      </w:pPr>
      <w:r>
        <w:rPr>
          <w:rFonts w:hint="eastAsia" w:ascii="仿宋_GB2312" w:hAnsi="仿宋_GB2312" w:cs="仿宋_GB2312"/>
          <w:szCs w:val="32"/>
          <w:highlight w:val="none"/>
          <w:lang w:val="en-US" w:eastAsia="zh-CN"/>
        </w:rPr>
        <w:t>③申报对</w:t>
      </w:r>
      <w:r>
        <w:rPr>
          <w:rFonts w:hint="eastAsia" w:ascii="仿宋_GB2312" w:hAnsi="仿宋_GB2312" w:cs="仿宋_GB2312"/>
          <w:color w:val="auto"/>
          <w:szCs w:val="32"/>
          <w:highlight w:val="none"/>
          <w:lang w:val="en-US" w:eastAsia="zh-CN"/>
        </w:rPr>
        <w:t>象</w:t>
      </w:r>
      <w:r>
        <w:rPr>
          <w:rFonts w:hint="eastAsia" w:ascii="仿宋_GB2312" w:hAnsi="仿宋_GB2312" w:cs="仿宋_GB2312"/>
          <w:color w:val="auto"/>
          <w:szCs w:val="32"/>
          <w:highlight w:val="none"/>
        </w:rPr>
        <w:t>具有深厚的植物分类学研究基础，熟悉广东省野生植物资源状况，</w:t>
      </w:r>
      <w:r>
        <w:rPr>
          <w:rFonts w:hint="eastAsia" w:ascii="仿宋_GB2312" w:hAnsi="仿宋_GB2312" w:cs="仿宋_GB2312"/>
          <w:color w:val="auto"/>
          <w:szCs w:val="32"/>
          <w:highlight w:val="none"/>
          <w:lang w:eastAsia="zh-CN"/>
        </w:rPr>
        <w:t>具有相关研究基础。</w:t>
      </w:r>
    </w:p>
    <w:p>
      <w:pPr>
        <w:pStyle w:val="5"/>
        <w:spacing w:after="0" w:line="590" w:lineRule="exact"/>
        <w:ind w:left="0" w:leftChars="0" w:firstLine="640" w:firstLineChars="20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color w:val="auto"/>
          <w:szCs w:val="32"/>
          <w:highlight w:val="none"/>
        </w:rPr>
        <w:t>④</w:t>
      </w:r>
      <w:r>
        <w:rPr>
          <w:rFonts w:hint="eastAsia" w:ascii="仿宋_GB2312" w:hAnsi="仿宋_GB2312" w:cs="仿宋_GB2312"/>
          <w:color w:val="auto"/>
          <w:szCs w:val="32"/>
          <w:highlight w:val="none"/>
          <w:lang w:eastAsia="zh-CN"/>
        </w:rPr>
        <w:t>优先支持</w:t>
      </w:r>
      <w:r>
        <w:rPr>
          <w:rFonts w:hint="eastAsia" w:ascii="仿宋_GB2312" w:hAnsi="仿宋_GB2312" w:cs="仿宋_GB2312"/>
          <w:color w:val="auto"/>
          <w:szCs w:val="32"/>
          <w:highlight w:val="none"/>
        </w:rPr>
        <w:t>有承担</w:t>
      </w:r>
      <w:r>
        <w:rPr>
          <w:rFonts w:hint="eastAsia" w:ascii="仿宋_GB2312" w:hAnsi="仿宋_GB2312" w:cs="仿宋_GB2312"/>
          <w:color w:val="auto"/>
          <w:szCs w:val="32"/>
          <w:highlight w:val="none"/>
          <w:lang w:eastAsia="zh-CN"/>
        </w:rPr>
        <w:t>国家或</w:t>
      </w:r>
      <w:r>
        <w:rPr>
          <w:rFonts w:hint="eastAsia" w:ascii="仿宋_GB2312" w:hAnsi="仿宋_GB2312" w:cs="仿宋_GB2312"/>
          <w:color w:val="auto"/>
          <w:szCs w:val="32"/>
          <w:highlight w:val="none"/>
        </w:rPr>
        <w:t>广东省植物多样性调查和保护</w:t>
      </w:r>
      <w:r>
        <w:rPr>
          <w:rFonts w:hint="eastAsia" w:ascii="仿宋_GB2312" w:hAnsi="仿宋_GB2312" w:cs="仿宋_GB2312"/>
          <w:color w:val="auto"/>
          <w:szCs w:val="32"/>
          <w:highlight w:val="none"/>
          <w:lang w:eastAsia="zh-CN"/>
        </w:rPr>
        <w:t>类</w:t>
      </w:r>
      <w:r>
        <w:rPr>
          <w:rFonts w:hint="eastAsia" w:ascii="仿宋_GB2312" w:hAnsi="仿宋_GB2312" w:cs="仿宋_GB2312"/>
          <w:color w:val="auto"/>
          <w:szCs w:val="32"/>
          <w:highlight w:val="none"/>
        </w:rPr>
        <w:t>项目经验的</w:t>
      </w:r>
      <w:r>
        <w:rPr>
          <w:rFonts w:hint="eastAsia" w:ascii="仿宋_GB2312" w:hAnsi="仿宋_GB2312" w:cs="仿宋_GB2312"/>
          <w:color w:val="auto"/>
          <w:szCs w:val="32"/>
          <w:highlight w:val="none"/>
          <w:lang w:eastAsia="zh-CN"/>
        </w:rPr>
        <w:t>的单位。</w:t>
      </w:r>
    </w:p>
    <w:p>
      <w:pPr>
        <w:numPr>
          <w:ilvl w:val="0"/>
          <w:numId w:val="0"/>
        </w:numPr>
        <w:spacing w:line="590" w:lineRule="exact"/>
        <w:ind w:firstLine="640" w:firstLineChars="200"/>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（4）补助资金标准</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项目资金额度不超过60万元。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2</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202</w:t>
      </w:r>
      <w:bookmarkStart w:id="0" w:name="_GoBack"/>
      <w:r>
        <w:rPr>
          <w:rFonts w:hint="eastAsia" w:ascii="仿宋_GB2312" w:hAnsi="仿宋_GB2312" w:eastAsia="仿宋_GB2312" w:cs="仿宋_GB2312"/>
          <w:b/>
          <w:bCs w:val="0"/>
          <w:snapToGrid w:val="0"/>
          <w:kern w:val="0"/>
          <w:sz w:val="32"/>
          <w:szCs w:val="32"/>
          <w:highlight w:val="none"/>
          <w:lang w:val="en-US" w:eastAsia="zh-CN"/>
        </w:rPr>
        <w:t>5</w:t>
      </w:r>
      <w:bookmarkEnd w:id="0"/>
      <w:r>
        <w:rPr>
          <w:rFonts w:hint="eastAsia" w:ascii="仿宋_GB2312" w:hAnsi="仿宋_GB2312" w:eastAsia="仿宋_GB2312" w:cs="仿宋_GB2312"/>
          <w:b/>
          <w:bCs w:val="0"/>
          <w:snapToGrid w:val="0"/>
          <w:kern w:val="0"/>
          <w:sz w:val="32"/>
          <w:szCs w:val="32"/>
          <w:highlight w:val="none"/>
          <w:lang w:val="en-US" w:eastAsia="zh-CN"/>
        </w:rPr>
        <w:t>年度广东省农产品产地土壤环境例行监测</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根据《广东省“十四五”农产品产地环境监测工作方案》（粤农农办〔2022〕140号），</w:t>
      </w:r>
      <w:r>
        <w:rPr>
          <w:rFonts w:hint="eastAsia" w:ascii="仿宋_GB2312" w:hAnsi="仿宋_GB2312" w:cs="仿宋_GB2312"/>
          <w:sz w:val="32"/>
          <w:szCs w:val="32"/>
          <w:highlight w:val="none"/>
          <w:lang w:val="en-US" w:eastAsia="zh-CN"/>
        </w:rPr>
        <w:t>2025年在佛山市、肇庆市、清远市、云浮市等4地市</w:t>
      </w:r>
      <w:r>
        <w:rPr>
          <w:rFonts w:hint="eastAsia" w:ascii="仿宋_GB2312" w:hAnsi="仿宋_GB2312" w:cs="仿宋_GB2312"/>
          <w:szCs w:val="32"/>
          <w:highlight w:val="none"/>
          <w:lang w:val="en-US" w:eastAsia="zh-CN"/>
        </w:rPr>
        <w:t>的安全利用类耕地布设约1000个点位，开展农产品采样和检测，其中约10%的点位开展土壤协同采样和检测。掌握被监测区域受污染耕地安全利用整体状况，指导各地提升优化安全利用水平。</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子项目1：</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建立农产品监测点位1000个，其中每10个监测点位采集1个土壤样品。即农产品样品1000个、土壤样品100个，将样品进行二次编码后流转到子项目2。</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子项目2：</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对子项目1的所采样品进行分析测试，整理分析测试结果。对接子项目1的点位单元，分类列示区域数据，形成数据集，并形成1份广东省部分地区土壤环境质量报告，提交给项目主管部门。</w:t>
      </w:r>
    </w:p>
    <w:p>
      <w:pPr>
        <w:numPr>
          <w:ilvl w:val="0"/>
          <w:numId w:val="0"/>
        </w:numPr>
        <w:spacing w:line="590" w:lineRule="exact"/>
        <w:ind w:leftChars="0"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①申报对象为广东省内具有独立法人资格的省级及以上科研机构、高等院校，省内企业、港澳驻粤单位，每个独立法人单位限报一个子项目。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③申报对象在土壤与农产品采样、测试分析等方面具有扎实的工作基础，具有较好的科技平台条件和人才条件。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④申报对象需在项目名称后用括号备注是子项目1还是子项目2。</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pPr>
        <w:pStyle w:val="5"/>
        <w:spacing w:after="0" w:line="590" w:lineRule="exact"/>
        <w:ind w:left="0" w:leftChars="0" w:firstLine="640" w:firstLineChars="200"/>
        <w:rPr>
          <w:rFonts w:hint="eastAsia" w:ascii="仿宋_GB2312" w:hAnsi="仿宋_GB2312" w:eastAsia="仿宋_GB2312" w:cs="仿宋_GB2312"/>
          <w:color w:val="auto"/>
          <w:kern w:val="0"/>
          <w:szCs w:val="32"/>
          <w:highlight w:val="none"/>
          <w:lang w:val="zh-CN"/>
        </w:rPr>
      </w:pPr>
      <w:r>
        <w:rPr>
          <w:rFonts w:hint="eastAsia" w:ascii="仿宋_GB2312" w:hAnsi="仿宋_GB2312" w:cs="仿宋_GB2312"/>
          <w:color w:val="auto"/>
          <w:kern w:val="0"/>
          <w:sz w:val="32"/>
          <w:szCs w:val="32"/>
          <w:highlight w:val="none"/>
          <w:lang w:val="zh-CN" w:eastAsia="zh-CN"/>
        </w:rPr>
        <w:t>子</w:t>
      </w: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cs="仿宋_GB2312"/>
          <w:color w:val="auto"/>
          <w:kern w:val="0"/>
          <w:szCs w:val="32"/>
          <w:highlight w:val="none"/>
          <w:lang w:val="zh-CN"/>
        </w:rPr>
        <w:t>，</w:t>
      </w:r>
      <w:r>
        <w:rPr>
          <w:rFonts w:hint="eastAsia" w:ascii="仿宋_GB2312" w:hAnsi="仿宋_GB2312" w:cs="仿宋_GB2312"/>
          <w:color w:val="auto"/>
          <w:kern w:val="0"/>
          <w:sz w:val="32"/>
          <w:szCs w:val="32"/>
          <w:highlight w:val="none"/>
          <w:lang w:val="zh-CN" w:eastAsia="zh-CN"/>
        </w:rPr>
        <w:t>子</w:t>
      </w: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Cs w:val="32"/>
          <w:highlight w:val="none"/>
          <w:lang w:val="zh-CN"/>
        </w:rPr>
        <w:t>。</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pPr>
        <w:pStyle w:val="5"/>
        <w:numPr>
          <w:ilvl w:val="0"/>
          <w:numId w:val="0"/>
        </w:numPr>
        <w:spacing w:after="0" w:line="590" w:lineRule="exact"/>
        <w:ind w:left="0" w:leftChars="0" w:firstLine="643" w:firstLineChars="200"/>
        <w:rPr>
          <w:rFonts w:hint="eastAsia" w:ascii="仿宋_GB2312" w:hAnsi="仿宋_GB2312" w:eastAsia="仿宋_GB2312" w:cs="仿宋_GB2312"/>
          <w:b/>
          <w:snapToGrid w:val="0"/>
          <w:kern w:val="0"/>
          <w:sz w:val="32"/>
          <w:szCs w:val="32"/>
          <w:highlight w:val="none"/>
          <w:lang w:val="en-US" w:eastAsia="zh-CN"/>
        </w:rPr>
      </w:pPr>
      <w:r>
        <w:rPr>
          <w:rFonts w:hint="eastAsia" w:ascii="仿宋_GB2312" w:hAnsi="仿宋_GB2312" w:eastAsia="仿宋_GB2312" w:cs="仿宋_GB2312"/>
          <w:b/>
          <w:snapToGrid w:val="0"/>
          <w:kern w:val="0"/>
          <w:sz w:val="32"/>
          <w:szCs w:val="32"/>
          <w:highlight w:val="none"/>
          <w:lang w:val="en-US" w:eastAsia="zh-CN"/>
        </w:rPr>
        <w:t>3.受污染耕地安全利用技术与措施筛选</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pPr>
        <w:pStyle w:val="5"/>
        <w:spacing w:after="0" w:line="590" w:lineRule="exact"/>
        <w:ind w:left="0" w:leftChars="0"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1.建立低镉水稻品种筛选试点1个。在粤北典型重金属污染安全利用类耕地水稻易超标区域建立验证点，开展低镉水稻品种筛选示范，包含省外推荐品种和本地主栽品种。</w:t>
      </w:r>
    </w:p>
    <w:p>
      <w:pPr>
        <w:pStyle w:val="5"/>
        <w:spacing w:after="0" w:line="590" w:lineRule="exact"/>
        <w:ind w:left="0" w:leftChars="0"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2.建立水分管理+优化施肥节本技术验证试点1个，在粤北典型受污染耕水稻田开展水分管理+优化施肥技术安全利用技术效果验证和示范。</w:t>
      </w:r>
    </w:p>
    <w:p>
      <w:pPr>
        <w:numPr>
          <w:ilvl w:val="0"/>
          <w:numId w:val="0"/>
        </w:numPr>
        <w:spacing w:line="59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（2）绩效目标</w:t>
      </w:r>
    </w:p>
    <w:p>
      <w:pPr>
        <w:numPr>
          <w:ilvl w:val="0"/>
          <w:numId w:val="0"/>
        </w:numPr>
        <w:spacing w:line="59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子项目1：建立低镉水稻品种筛选试点1个。相对连片面积不低于200亩，种植两季水稻，比选品种不低于20个。形成技术总结报告和低镉品种推荐清单一份。</w:t>
      </w:r>
    </w:p>
    <w:p>
      <w:pPr>
        <w:numPr>
          <w:ilvl w:val="0"/>
          <w:numId w:val="0"/>
        </w:numPr>
        <w:spacing w:line="59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子项目2：建立水分管理+优化施肥节本技术验证试点1个。相对连片面积不低于200亩，种植两季水稻，对比不低于4种技术组合。形成技术总结报告一份。</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①申报对象为广东省内具有独立法人资格的省级及以上科研机构、高等院校，省内企业、港澳驻粤单位，每个独立法人单位限报一个子项目。</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③申报对象在受污染耕地安全利用技术研究、试验示范等方面具有扎实的工作基础，具有较好的科技平台条件和人才条件。</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④申报对象需在项目名称后用括号备注是子项目1还是子项目2。</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仿宋_GB2312" w:hAnsi="仿宋_GB2312" w:eastAsia="仿宋_GB2312" w:cs="仿宋_GB2312"/>
          <w:b/>
          <w:bCs/>
          <w:snapToGrid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子项目1资金额度不超过100万元，子项目2资金额度不超过100万元。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4</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2025年广东省南繁基地转基因生物安全监测</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对广东省涉农科研育种单位南繁育种基地的南繁农作物、蔬菜等植株进行转基因成分检测，强化南繁基地农业转基因生物安全的源头监管，有效防范以水稻、玉米为代表的主要粮食作物转基因材料非法扩散，保障南繁地区的生物安全。</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pPr>
        <w:pStyle w:val="5"/>
        <w:numPr>
          <w:ilvl w:val="0"/>
          <w:numId w:val="0"/>
        </w:numPr>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完成广东省涉农科研育种单位南繁育种基地农作物田间抽样及快速检测，抽检样品数不少于200份。</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③申报对象具有长期从事南繁育种的工作基础和明显的技术优势；拥有常驻海南的专业人才队伍优先；具有开展该项任务所必需的设施条件及运行管理经验。</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pPr>
        <w:numPr>
          <w:ilvl w:val="0"/>
          <w:numId w:val="0"/>
        </w:numPr>
        <w:adjustRightInd w:val="0"/>
        <w:snapToGrid w:val="0"/>
        <w:spacing w:line="590" w:lineRule="exact"/>
        <w:ind w:firstLine="640" w:firstLineChars="200"/>
        <w:outlineLvl w:val="9"/>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5</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2025年广东省农业转基因生物安全监督与监测</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对全省主要农作物进行抽样，检测转基因成分，严防转基因作物非法种植及转基因农作物种子非法生产与经营；对省内转基因生物加工企业监督抽查，严防进口转基因生物进入非法用途；对申请进口转基因生物加工许可的企业开展现场核查评审；开展转基因知识科普宣传，推动公众形成正确的转基因生物安全观。</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pPr>
        <w:pStyle w:val="5"/>
        <w:numPr>
          <w:ilvl w:val="0"/>
          <w:numId w:val="0"/>
        </w:numPr>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完成广东省农业转基因生物抽样与检测不少于300份；对转基因生物加工企业的监督检查不少于5批次；完成申请进口转基因生物加工资质企业检查评审不少于25家；开展2次转基因知识的科普宣传与培训，培训人数200人。</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③申报对象具有CMA和CATL资质，优先支持具有转基因生物监督监测经验的单位。</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pPr>
        <w:numPr>
          <w:ilvl w:val="0"/>
          <w:numId w:val="0"/>
        </w:numPr>
        <w:adjustRightInd w:val="0"/>
        <w:snapToGrid w:val="0"/>
        <w:spacing w:line="590" w:lineRule="exact"/>
        <w:ind w:firstLine="640" w:firstLineChars="200"/>
        <w:outlineLvl w:val="9"/>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资金总</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160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 w:val="32"/>
          <w:szCs w:val="32"/>
          <w:highlight w:val="none"/>
          <w:lang w:val="zh-CN" w:eastAsia="zh-CN"/>
        </w:rPr>
        <w:t>拟选取2个承担单位，单个项目申报建议资金额度不超过80万元（项目资金补助的项目数量和额度将根据乡村振兴战略专项资金省级组织实施项目资金规模确定）。</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6</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国家（广东）农业基础性长期性科技工作观测研究</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根据国家农业基础性长期性科技工作思路和部署，结合我省生态区域农业生产要素特点及实际，组织我省国家农业科学实验站开展农业生产要素基础性长期性观测研究工作。</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pPr>
        <w:pStyle w:val="5"/>
        <w:numPr>
          <w:ilvl w:val="0"/>
          <w:numId w:val="0"/>
        </w:numPr>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获得一批观测数据和研究成果，为推动农业科学技术发展和科学安排农业生产提供重要数据信息支撑。完成2500份以上作物种质资源等领域的监测工作；收集2500条以上监测数据；保存监测资源25份以上。</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①申报对象为广东省列入农业农村部国家农业科学实验站的依托单位，每个独立法人单位限报一个项目。</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③申报对象对农业基础性长期性科技工作具有较强的工作基础，具有较好科技平台条件和人才条件。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④申报对象管理制度完善、规范，组织协调能力强，能较好地承接对国家数据中心的联系并组织联络省内各实验站的工作。</w:t>
      </w:r>
    </w:p>
    <w:p>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cs="仿宋_GB2312"/>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pPr>
        <w:numPr>
          <w:ilvl w:val="0"/>
          <w:numId w:val="0"/>
        </w:numPr>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（三）申报材料要求</w:t>
      </w:r>
    </w:p>
    <w:p>
      <w:pPr>
        <w:adjustRightInd w:val="0"/>
        <w:snapToGrid w:val="0"/>
        <w:spacing w:line="590" w:lineRule="exact"/>
        <w:ind w:firstLine="640" w:firstLineChars="200"/>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受污染耕地安全利用技术与措施筛选项目请使用第</w:t>
      </w:r>
      <w:r>
        <w:rPr>
          <w:rFonts w:hint="eastAsia" w:ascii="仿宋_GB2312" w:hAnsi="仿宋_GB2312" w:eastAsia="仿宋_GB2312" w:cs="仿宋_GB2312"/>
          <w:color w:val="auto"/>
          <w:kern w:val="0"/>
          <w:sz w:val="32"/>
          <w:szCs w:val="32"/>
          <w:highlight w:val="none"/>
          <w:lang w:val="en-US" w:eastAsia="zh-CN"/>
        </w:rPr>
        <w:t>9类《农业科研类及技术推广示范类项目申报模板》，其他</w:t>
      </w: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lang w:val="en-US" w:eastAsia="zh-CN"/>
        </w:rPr>
        <w:t>请使用第11类《农业监测检测、调查普</w:t>
      </w:r>
      <w:r>
        <w:rPr>
          <w:rFonts w:hint="eastAsia" w:ascii="仿宋_GB2312" w:hAnsi="仿宋_GB2312" w:eastAsia="仿宋_GB2312" w:cs="仿宋_GB2312"/>
          <w:color w:val="auto"/>
          <w:spacing w:val="-6"/>
          <w:kern w:val="0"/>
          <w:sz w:val="32"/>
          <w:szCs w:val="32"/>
          <w:highlight w:val="none"/>
          <w:lang w:val="en-US" w:eastAsia="zh-CN"/>
        </w:rPr>
        <w:t>查项目申报书模板》。</w:t>
      </w:r>
    </w:p>
    <w:p>
      <w:pPr>
        <w:adjustRightInd w:val="0"/>
        <w:snapToGrid w:val="0"/>
        <w:spacing w:line="590" w:lineRule="exact"/>
        <w:ind w:firstLine="616" w:firstLineChars="200"/>
        <w:rPr>
          <w:rFonts w:hint="eastAsia" w:ascii="仿宋_GB2312" w:hAnsi="仿宋_GB2312" w:eastAsia="仿宋_GB2312" w:cs="仿宋_GB2312"/>
          <w:color w:val="auto"/>
          <w:spacing w:val="-6"/>
          <w:kern w:val="0"/>
          <w:sz w:val="32"/>
          <w:szCs w:val="32"/>
          <w:highlight w:val="none"/>
          <w:lang w:val="en-US" w:eastAsia="zh-CN"/>
        </w:rPr>
      </w:pPr>
    </w:p>
    <w:p>
      <w:pPr>
        <w:adjustRightInd w:val="0"/>
        <w:snapToGrid w:val="0"/>
        <w:spacing w:line="590" w:lineRule="exact"/>
        <w:ind w:firstLine="616" w:firstLineChars="200"/>
        <w:rPr>
          <w:rFonts w:hint="eastAsia" w:ascii="仿宋_GB2312" w:hAnsi="仿宋_GB2312" w:eastAsia="仿宋_GB2312" w:cs="仿宋_GB2312"/>
          <w:color w:val="auto"/>
          <w:spacing w:val="-6"/>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kern w:val="0"/>
          <w:szCs w:val="32"/>
          <w:highlight w:val="none"/>
        </w:rPr>
        <w:sectPr>
          <w:headerReference r:id="rId3" w:type="default"/>
          <w:footerReference r:id="rId4" w:type="default"/>
          <w:pgSz w:w="11906" w:h="16838"/>
          <w:pgMar w:top="1871" w:right="1531" w:bottom="1871" w:left="153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黑体" w:hAnsi="黑体" w:eastAsia="黑体" w:cs="黑体"/>
          <w:bCs/>
          <w:color w:val="auto"/>
          <w:szCs w:val="32"/>
          <w:highlight w:val="none"/>
          <w:lang w:val="en-US" w:eastAsia="zh-CN"/>
        </w:rPr>
        <w:t>附件2</w:t>
      </w:r>
    </w:p>
    <w:p>
      <w:pPr>
        <w:pStyle w:val="3"/>
        <w:keepNext w:val="0"/>
        <w:keepLines w:val="0"/>
        <w:pageBreakBefore w:val="0"/>
        <w:widowControl w:val="0"/>
        <w:kinsoku/>
        <w:wordWrap/>
        <w:overflowPunct/>
        <w:topLinePunct w:val="0"/>
        <w:autoSpaceDE/>
        <w:autoSpaceDN/>
        <w:bidi w:val="0"/>
        <w:adjustRightInd w:val="0"/>
        <w:snapToGrid w:val="0"/>
        <w:spacing w:before="0" w:after="0" w:line="540" w:lineRule="exact"/>
        <w:ind w:firstLine="0"/>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rPr>
        <w:t>2025年乡村振兴战略专项省级组织实施项目</w:t>
      </w:r>
      <w:r>
        <w:rPr>
          <w:rFonts w:hint="eastAsia" w:ascii="方正小标宋简体" w:hAnsi="方正小标宋简体" w:eastAsia="方正小标宋简体" w:cs="方正小标宋简体"/>
          <w:b w:val="0"/>
          <w:bCs w:val="0"/>
          <w:color w:val="000000"/>
          <w:kern w:val="0"/>
          <w:sz w:val="44"/>
          <w:szCs w:val="44"/>
          <w:highlight w:val="none"/>
          <w:lang w:val="en-US" w:eastAsia="zh-CN"/>
        </w:rPr>
        <w:t>（第五批）</w:t>
      </w:r>
    </w:p>
    <w:p>
      <w:pPr>
        <w:pStyle w:val="3"/>
        <w:keepNext w:val="0"/>
        <w:keepLines w:val="0"/>
        <w:pageBreakBefore w:val="0"/>
        <w:widowControl w:val="0"/>
        <w:kinsoku/>
        <w:wordWrap/>
        <w:overflowPunct/>
        <w:topLinePunct w:val="0"/>
        <w:autoSpaceDE/>
        <w:autoSpaceDN/>
        <w:bidi w:val="0"/>
        <w:adjustRightInd w:val="0"/>
        <w:snapToGrid w:val="0"/>
        <w:spacing w:before="0" w:after="0" w:line="540" w:lineRule="exact"/>
        <w:ind w:firstLine="0"/>
        <w:jc w:val="center"/>
        <w:textAlignment w:val="auto"/>
        <w:rPr>
          <w:rFonts w:hint="eastAsia" w:ascii="方正小标宋简体" w:hAnsi="方正小标宋简体" w:eastAsia="方正小标宋简体" w:cs="方正小标宋简体"/>
          <w:b w:val="0"/>
          <w:bCs w:val="0"/>
          <w:i w:val="0"/>
          <w:color w:val="000000"/>
          <w:kern w:val="0"/>
          <w:sz w:val="32"/>
          <w:szCs w:val="32"/>
          <w:highlight w:val="none"/>
          <w:u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rPr>
        <w:t>入库申报汇总表</w:t>
      </w:r>
    </w:p>
    <w:p>
      <w:pPr>
        <w:pStyle w:val="3"/>
        <w:keepNext w:val="0"/>
        <w:keepLines w:val="0"/>
        <w:pageBreakBefore w:val="0"/>
        <w:widowControl w:val="0"/>
        <w:kinsoku/>
        <w:wordWrap/>
        <w:overflowPunct/>
        <w:topLinePunct w:val="0"/>
        <w:autoSpaceDE/>
        <w:autoSpaceDN/>
        <w:bidi w:val="0"/>
        <w:adjustRightInd w:val="0"/>
        <w:snapToGrid w:val="0"/>
        <w:spacing w:before="0" w:after="0" w:line="540" w:lineRule="exact"/>
        <w:ind w:firstLine="0" w:firstLineChars="0"/>
        <w:jc w:val="left"/>
        <w:textAlignment w:val="auto"/>
        <w:rPr>
          <w:rFonts w:hint="eastAsia" w:ascii="方正小标宋简体" w:hAnsi="方正小标宋简体" w:eastAsia="方正小标宋简体" w:cs="方正小标宋简体"/>
          <w:b w:val="0"/>
          <w:bCs w:val="0"/>
          <w:color w:val="000000"/>
          <w:kern w:val="0"/>
          <w:sz w:val="24"/>
          <w:szCs w:val="24"/>
          <w:highlight w:val="none"/>
        </w:rPr>
      </w:pPr>
      <w:r>
        <w:rPr>
          <w:rFonts w:hint="eastAsia" w:ascii="仿宋_GB2312" w:hAnsi="宋体" w:eastAsia="仿宋_GB2312" w:cs="仿宋_GB2312"/>
          <w:b w:val="0"/>
          <w:bCs w:val="0"/>
          <w:i w:val="0"/>
          <w:color w:val="000000"/>
          <w:kern w:val="0"/>
          <w:sz w:val="24"/>
          <w:szCs w:val="24"/>
          <w:highlight w:val="none"/>
          <w:u w:val="none"/>
          <w:lang w:val="en-US" w:eastAsia="zh-CN"/>
        </w:rPr>
        <w:t>项目申报单位：</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04"/>
        <w:gridCol w:w="1869"/>
        <w:gridCol w:w="1953"/>
        <w:gridCol w:w="1265"/>
        <w:gridCol w:w="1744"/>
        <w:gridCol w:w="2379"/>
        <w:gridCol w:w="2205"/>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9" w:hRule="atLeast"/>
          <w:tblHeader/>
          <w:jc w:val="center"/>
        </w:trPr>
        <w:tc>
          <w:tcPr>
            <w:tcW w:w="4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类别</w:t>
            </w:r>
          </w:p>
        </w:tc>
        <w:tc>
          <w:tcPr>
            <w:tcW w:w="66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资金方向</w:t>
            </w:r>
          </w:p>
        </w:tc>
        <w:tc>
          <w:tcPr>
            <w:tcW w:w="69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扶持项目类型</w:t>
            </w:r>
          </w:p>
        </w:tc>
        <w:tc>
          <w:tcPr>
            <w:tcW w:w="4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项目名称</w:t>
            </w:r>
          </w:p>
        </w:tc>
        <w:tc>
          <w:tcPr>
            <w:tcW w:w="6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项目承担单位</w:t>
            </w:r>
          </w:p>
        </w:tc>
        <w:tc>
          <w:tcPr>
            <w:tcW w:w="85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1"/>
                <w:szCs w:val="21"/>
                <w:highlight w:val="none"/>
                <w:u w:val="none"/>
                <w:lang w:val="en-US" w:eastAsia="zh-CN"/>
              </w:rPr>
            </w:pPr>
            <w:r>
              <w:rPr>
                <w:rFonts w:hint="eastAsia" w:ascii="黑体" w:hAnsi="黑体" w:eastAsia="黑体" w:cs="黑体"/>
                <w:i w:val="0"/>
                <w:color w:val="000000"/>
                <w:kern w:val="0"/>
                <w:sz w:val="21"/>
                <w:szCs w:val="21"/>
                <w:highlight w:val="none"/>
                <w:u w:val="none"/>
                <w:lang w:val="en-US" w:eastAsia="zh-CN"/>
              </w:rPr>
              <w:t>建设内容</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（限100字以内）</w:t>
            </w: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1"/>
                <w:szCs w:val="21"/>
                <w:highlight w:val="none"/>
                <w:u w:val="none"/>
                <w:lang w:val="en-US" w:eastAsia="zh-CN"/>
              </w:rPr>
            </w:pPr>
            <w:r>
              <w:rPr>
                <w:rFonts w:hint="eastAsia" w:ascii="黑体" w:hAnsi="黑体" w:eastAsia="黑体" w:cs="黑体"/>
                <w:i w:val="0"/>
                <w:color w:val="000000"/>
                <w:kern w:val="0"/>
                <w:sz w:val="21"/>
                <w:szCs w:val="21"/>
                <w:highlight w:val="none"/>
                <w:u w:val="none"/>
                <w:lang w:val="en-US" w:eastAsia="zh-CN"/>
              </w:rPr>
              <w:t>绩效目标</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（限100字以内）</w:t>
            </w:r>
          </w:p>
        </w:tc>
        <w:tc>
          <w:tcPr>
            <w:tcW w:w="4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4" w:hRule="atLeast"/>
          <w:jc w:val="center"/>
        </w:trPr>
        <w:tc>
          <w:tcPr>
            <w:tcW w:w="466" w:type="pct"/>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color w:val="000000"/>
                <w:kern w:val="0"/>
                <w:sz w:val="21"/>
                <w:szCs w:val="21"/>
                <w:highlight w:val="none"/>
              </w:rPr>
              <w:t>2025年乡村振兴战略专项省级组织实施项目</w:t>
            </w:r>
          </w:p>
        </w:tc>
        <w:tc>
          <w:tcPr>
            <w:tcW w:w="668"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农业科技发展及资源环境保护管理项目</w:t>
            </w:r>
          </w:p>
        </w:tc>
        <w:tc>
          <w:tcPr>
            <w:tcW w:w="69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1.广东省农业重点保护野生植物本底调查</w:t>
            </w:r>
          </w:p>
        </w:tc>
        <w:tc>
          <w:tcPr>
            <w:tcW w:w="4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78" w:hRule="atLeast"/>
          <w:jc w:val="center"/>
        </w:trPr>
        <w:tc>
          <w:tcPr>
            <w:tcW w:w="466"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2.2025年度广东省农产品产地土壤环境例行监测</w:t>
            </w:r>
          </w:p>
        </w:tc>
        <w:tc>
          <w:tcPr>
            <w:tcW w:w="4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466"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3.受污染耕地安全利用技术与措施筛选</w:t>
            </w:r>
          </w:p>
        </w:tc>
        <w:tc>
          <w:tcPr>
            <w:tcW w:w="4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1" w:hRule="atLeast"/>
          <w:jc w:val="center"/>
        </w:trPr>
        <w:tc>
          <w:tcPr>
            <w:tcW w:w="466"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4.2025年广东省南繁基地转基因生物安全监测</w:t>
            </w:r>
          </w:p>
        </w:tc>
        <w:tc>
          <w:tcPr>
            <w:tcW w:w="4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6" w:hRule="atLeast"/>
          <w:jc w:val="center"/>
        </w:trPr>
        <w:tc>
          <w:tcPr>
            <w:tcW w:w="466"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5.2025年广东省农业转基因生物安全监督与监测</w:t>
            </w:r>
          </w:p>
        </w:tc>
        <w:tc>
          <w:tcPr>
            <w:tcW w:w="4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8" w:hRule="atLeast"/>
          <w:jc w:val="center"/>
        </w:trPr>
        <w:tc>
          <w:tcPr>
            <w:tcW w:w="466"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default"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6.国家（广东）农业基础性长期性科技工作观测研究</w:t>
            </w:r>
          </w:p>
        </w:tc>
        <w:tc>
          <w:tcPr>
            <w:tcW w:w="4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06F2A"/>
    <w:rsid w:val="681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99"/>
    <w:pPr>
      <w:spacing w:before="100" w:beforeAutospacing="1" w:after="100" w:afterAutospacing="1"/>
      <w:ind w:left="420" w:leftChars="200"/>
    </w:pPr>
    <w:rPr>
      <w:rFonts w:ascii="Calibri" w:hAnsi="Calibri" w:eastAsia="宋体" w:cs="宋体"/>
      <w:sz w:val="21"/>
      <w:szCs w:val="21"/>
    </w:r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next w:val="1"/>
    <w:qFormat/>
    <w:uiPriority w:val="0"/>
    <w:pPr>
      <w:ind w:firstLine="420" w:firstLineChars="200"/>
    </w:pPr>
    <w:rPr>
      <w:rFonts w:ascii="Times New Roman" w:hAnsi="Times New Roman" w:eastAsia="仿宋_GB2312"/>
      <w:sz w:val="32"/>
    </w:rPr>
  </w:style>
  <w:style w:type="paragraph" w:styleId="6">
    <w:name w:val="Plain Text"/>
    <w:basedOn w:val="1"/>
    <w:qFormat/>
    <w:uiPriority w:val="0"/>
    <w:rPr>
      <w:rFonts w:ascii="宋体" w:hAnsi="Courier New" w:eastAsia="楷体_GB231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2024-11-13T08:28:00Z</dcterms:created>
  <dc:creator>admin</dc:creator>
  <cp:lastModifiedBy>李ZD</cp:lastModifiedBy>
  <dcterms:modified xsi:type="dcterms:W3CDTF">2024-11-13T10:04:16Z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